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4FCEA" w14:textId="77777777" w:rsidR="00F95260" w:rsidRDefault="0063179A" w:rsidP="00DF7004">
      <w:pPr>
        <w:pStyle w:val="Standard"/>
        <w:jc w:val="center"/>
        <w:rPr>
          <w:b/>
          <w:bCs/>
          <w:color w:val="C00000"/>
          <w:sz w:val="36"/>
          <w:szCs w:val="36"/>
        </w:rPr>
      </w:pPr>
      <w:r>
        <w:rPr>
          <w:b/>
          <w:bCs/>
          <w:color w:val="C00000"/>
          <w:sz w:val="36"/>
          <w:szCs w:val="36"/>
        </w:rPr>
        <w:t>Grupo de Trabajo 2: Mercado de la UE</w:t>
      </w:r>
    </w:p>
    <w:p w14:paraId="684773EC" w14:textId="77777777" w:rsidR="00DF7004" w:rsidRPr="0023010E" w:rsidRDefault="00DF7004" w:rsidP="00DF7004">
      <w:pPr>
        <w:pStyle w:val="Standard"/>
        <w:jc w:val="center"/>
        <w:rPr>
          <w:color w:val="C00000"/>
          <w:sz w:val="36"/>
          <w:szCs w:val="36"/>
        </w:rPr>
      </w:pPr>
      <w:r>
        <w:rPr>
          <w:b/>
          <w:bCs/>
          <w:color w:val="C00000"/>
          <w:sz w:val="36"/>
          <w:szCs w:val="36"/>
        </w:rPr>
        <w:t>Proyecto de acta</w:t>
      </w:r>
    </w:p>
    <w:p w14:paraId="1837250D" w14:textId="77777777" w:rsidR="00F95260" w:rsidRPr="007644B8" w:rsidRDefault="0063179A" w:rsidP="0063179A">
      <w:pPr>
        <w:spacing w:after="0"/>
        <w:jc w:val="center"/>
        <w:rPr>
          <w:rFonts w:ascii="Calibri" w:hAnsi="Calibri" w:cs="Times New Roman"/>
          <w:bCs/>
          <w:color w:val="595959" w:themeColor="text1" w:themeTint="A6"/>
        </w:rPr>
      </w:pPr>
      <w:r>
        <w:rPr>
          <w:rFonts w:ascii="Calibri" w:hAnsi="Calibri"/>
          <w:bCs/>
          <w:color w:val="595959" w:themeColor="text1" w:themeTint="A6"/>
        </w:rPr>
        <w:t>Jueves, 16 de mayo de 2019</w:t>
      </w:r>
    </w:p>
    <w:p w14:paraId="16952CB5" w14:textId="77777777" w:rsidR="00F95260" w:rsidRPr="006F331B" w:rsidRDefault="0063179A" w:rsidP="0063179A">
      <w:pPr>
        <w:spacing w:after="0"/>
        <w:jc w:val="center"/>
        <w:rPr>
          <w:rFonts w:ascii="Calibri" w:hAnsi="Calibri" w:cs="Times New Roman"/>
          <w:bCs/>
          <w:color w:val="595959" w:themeColor="text1" w:themeTint="A6"/>
        </w:rPr>
      </w:pPr>
      <w:r>
        <w:rPr>
          <w:rFonts w:ascii="Calibri" w:hAnsi="Calibri"/>
          <w:bCs/>
          <w:color w:val="595959" w:themeColor="text1" w:themeTint="A6"/>
        </w:rPr>
        <w:t>11:00-13:00</w:t>
      </w:r>
    </w:p>
    <w:p w14:paraId="73E0CC14" w14:textId="77777777" w:rsidR="0063179A" w:rsidRPr="006F331B" w:rsidRDefault="0063179A" w:rsidP="0063179A">
      <w:pPr>
        <w:pStyle w:val="Standard"/>
        <w:jc w:val="center"/>
        <w:rPr>
          <w:rFonts w:eastAsiaTheme="minorHAnsi"/>
          <w:bCs/>
          <w:color w:val="595959" w:themeColor="text1" w:themeTint="A6"/>
          <w:kern w:val="0"/>
        </w:rPr>
      </w:pPr>
      <w:proofErr w:type="spellStart"/>
      <w:r>
        <w:rPr>
          <w:bCs/>
          <w:color w:val="595959" w:themeColor="text1" w:themeTint="A6"/>
        </w:rPr>
        <w:t>Avenue</w:t>
      </w:r>
      <w:proofErr w:type="spellEnd"/>
      <w:r>
        <w:rPr>
          <w:bCs/>
          <w:color w:val="595959" w:themeColor="text1" w:themeTint="A6"/>
        </w:rPr>
        <w:t xml:space="preserve"> de </w:t>
      </w:r>
      <w:proofErr w:type="spellStart"/>
      <w:r>
        <w:rPr>
          <w:bCs/>
          <w:color w:val="595959" w:themeColor="text1" w:themeTint="A6"/>
        </w:rPr>
        <w:t>Cortenbergh</w:t>
      </w:r>
      <w:proofErr w:type="spellEnd"/>
      <w:r>
        <w:rPr>
          <w:bCs/>
          <w:color w:val="595959" w:themeColor="text1" w:themeTint="A6"/>
        </w:rPr>
        <w:t xml:space="preserve"> 168,</w:t>
      </w:r>
    </w:p>
    <w:p w14:paraId="1202218A" w14:textId="77777777" w:rsidR="00F95260" w:rsidRPr="006F331B" w:rsidRDefault="0063179A" w:rsidP="0063179A">
      <w:pPr>
        <w:pStyle w:val="Standard"/>
        <w:jc w:val="center"/>
        <w:rPr>
          <w:color w:val="595959" w:themeColor="text1" w:themeTint="A6"/>
        </w:rPr>
      </w:pPr>
      <w:r>
        <w:rPr>
          <w:bCs/>
          <w:color w:val="595959" w:themeColor="text1" w:themeTint="A6"/>
        </w:rPr>
        <w:t xml:space="preserve">1000 </w:t>
      </w:r>
      <w:proofErr w:type="spellStart"/>
      <w:r>
        <w:rPr>
          <w:bCs/>
          <w:color w:val="595959" w:themeColor="text1" w:themeTint="A6"/>
        </w:rPr>
        <w:t>Brussels</w:t>
      </w:r>
      <w:proofErr w:type="spellEnd"/>
    </w:p>
    <w:p w14:paraId="76CD71CA" w14:textId="77777777" w:rsidR="003A09F1" w:rsidRPr="006F331B" w:rsidRDefault="003A09F1" w:rsidP="00F95260">
      <w:pPr>
        <w:pStyle w:val="Standard"/>
        <w:ind w:left="720"/>
        <w:jc w:val="both"/>
        <w:rPr>
          <w:b/>
          <w:bCs/>
          <w:color w:val="595959" w:themeColor="text1" w:themeTint="A6"/>
          <w:sz w:val="24"/>
          <w:szCs w:val="24"/>
        </w:rPr>
      </w:pPr>
    </w:p>
    <w:p w14:paraId="4293373D" w14:textId="77777777" w:rsidR="004476F5" w:rsidRPr="006F331B" w:rsidRDefault="004476F5" w:rsidP="00F95260">
      <w:pPr>
        <w:pStyle w:val="Standard"/>
        <w:ind w:left="720"/>
        <w:jc w:val="both"/>
        <w:rPr>
          <w:b/>
          <w:bCs/>
          <w:color w:val="595959" w:themeColor="text1" w:themeTint="A6"/>
          <w:sz w:val="24"/>
          <w:szCs w:val="24"/>
        </w:rPr>
      </w:pPr>
    </w:p>
    <w:p w14:paraId="24BAE585" w14:textId="77777777" w:rsidR="00F95260" w:rsidRDefault="00F95260" w:rsidP="00F95260">
      <w:pPr>
        <w:pStyle w:val="Standard"/>
        <w:ind w:left="720"/>
        <w:jc w:val="both"/>
        <w:rPr>
          <w:b/>
          <w:bCs/>
          <w:color w:val="595959" w:themeColor="text1" w:themeTint="A6"/>
          <w:sz w:val="24"/>
          <w:szCs w:val="24"/>
        </w:rPr>
      </w:pPr>
      <w:r>
        <w:rPr>
          <w:b/>
          <w:bCs/>
          <w:color w:val="595959" w:themeColor="text1" w:themeTint="A6"/>
          <w:sz w:val="24"/>
          <w:szCs w:val="24"/>
        </w:rPr>
        <w:t xml:space="preserve">Bienvenida del Presidente, Andrew </w:t>
      </w:r>
      <w:proofErr w:type="spellStart"/>
      <w:r>
        <w:rPr>
          <w:b/>
          <w:bCs/>
          <w:color w:val="595959" w:themeColor="text1" w:themeTint="A6"/>
          <w:sz w:val="24"/>
          <w:szCs w:val="24"/>
        </w:rPr>
        <w:t>Kuyk</w:t>
      </w:r>
      <w:proofErr w:type="spellEnd"/>
    </w:p>
    <w:p w14:paraId="3103E84C" w14:textId="77777777" w:rsidR="00F95260" w:rsidRPr="005601CB" w:rsidRDefault="00F95260" w:rsidP="00F95260">
      <w:pPr>
        <w:pStyle w:val="Standard"/>
        <w:jc w:val="both"/>
        <w:rPr>
          <w:b/>
          <w:bCs/>
          <w:color w:val="595959" w:themeColor="text1" w:themeTint="A6"/>
          <w:sz w:val="24"/>
          <w:szCs w:val="24"/>
        </w:rPr>
      </w:pPr>
    </w:p>
    <w:p w14:paraId="7DF3824C" w14:textId="7E735059" w:rsidR="00F95260" w:rsidRDefault="00F95260" w:rsidP="00F95260">
      <w:pPr>
        <w:pStyle w:val="Standard"/>
        <w:ind w:left="720"/>
        <w:jc w:val="both"/>
        <w:rPr>
          <w:b/>
          <w:bCs/>
          <w:color w:val="595959" w:themeColor="text1" w:themeTint="A6"/>
          <w:sz w:val="24"/>
          <w:szCs w:val="24"/>
        </w:rPr>
      </w:pPr>
      <w:r>
        <w:rPr>
          <w:b/>
          <w:bCs/>
          <w:color w:val="595959" w:themeColor="text1" w:themeTint="A6"/>
          <w:sz w:val="24"/>
          <w:szCs w:val="24"/>
        </w:rPr>
        <w:t xml:space="preserve">Aprobación del orden del día y de las actas de la última reunión (13/02/2019): </w:t>
      </w:r>
      <w:r>
        <w:rPr>
          <w:bCs/>
          <w:color w:val="595959" w:themeColor="text1" w:themeTint="A6"/>
          <w:sz w:val="24"/>
          <w:szCs w:val="24"/>
        </w:rPr>
        <w:t>aprobadas</w:t>
      </w:r>
    </w:p>
    <w:p w14:paraId="01DAA3E3" w14:textId="77777777" w:rsidR="00F95260" w:rsidRPr="005601CB" w:rsidRDefault="00F95260" w:rsidP="00F95260">
      <w:pPr>
        <w:pStyle w:val="Standard"/>
        <w:jc w:val="both"/>
        <w:rPr>
          <w:b/>
          <w:bCs/>
          <w:color w:val="595959" w:themeColor="text1" w:themeTint="A6"/>
          <w:sz w:val="24"/>
          <w:szCs w:val="24"/>
        </w:rPr>
      </w:pPr>
    </w:p>
    <w:p w14:paraId="3BCDDBC2" w14:textId="28DE706D" w:rsidR="00D470B6" w:rsidRDefault="004476F5" w:rsidP="00F95260">
      <w:pPr>
        <w:pStyle w:val="Standard"/>
        <w:ind w:left="720"/>
        <w:jc w:val="both"/>
        <w:rPr>
          <w:b/>
          <w:bCs/>
          <w:color w:val="595959" w:themeColor="text1" w:themeTint="A6"/>
          <w:sz w:val="24"/>
          <w:szCs w:val="24"/>
        </w:rPr>
      </w:pPr>
      <w:r>
        <w:rPr>
          <w:b/>
          <w:bCs/>
          <w:color w:val="595959" w:themeColor="text1" w:themeTint="A6"/>
          <w:sz w:val="24"/>
          <w:szCs w:val="24"/>
        </w:rPr>
        <w:t>Grupo Temático sobre Igualdad de Oportunidades - debate</w:t>
      </w:r>
    </w:p>
    <w:p w14:paraId="788BD671" w14:textId="27AEACE1" w:rsidR="00EA5A8F" w:rsidRDefault="00EA5A8F" w:rsidP="00F95260">
      <w:pPr>
        <w:pStyle w:val="Standard"/>
        <w:ind w:left="720"/>
        <w:jc w:val="both"/>
        <w:rPr>
          <w:b/>
          <w:bCs/>
          <w:color w:val="595959" w:themeColor="text1" w:themeTint="A6"/>
          <w:sz w:val="24"/>
          <w:szCs w:val="24"/>
        </w:rPr>
      </w:pPr>
    </w:p>
    <w:p w14:paraId="732B0914" w14:textId="28E39DA0" w:rsidR="00EA5A8F" w:rsidRPr="003B6E9B" w:rsidRDefault="00EA5A8F" w:rsidP="00F95260">
      <w:pPr>
        <w:pStyle w:val="Standard"/>
        <w:ind w:left="720"/>
        <w:jc w:val="both"/>
        <w:rPr>
          <w:b/>
          <w:bCs/>
          <w:color w:val="595959" w:themeColor="text1" w:themeTint="A6"/>
          <w:sz w:val="24"/>
          <w:szCs w:val="24"/>
        </w:rPr>
      </w:pPr>
      <w:r>
        <w:rPr>
          <w:b/>
          <w:bCs/>
          <w:color w:val="595959" w:themeColor="text1" w:themeTint="A6"/>
          <w:sz w:val="24"/>
          <w:szCs w:val="24"/>
        </w:rPr>
        <w:t>El Presidente recordó que el Grupo Temático se había creado como respuesta a una serie de preocupaciones relacionadas con las normas y estándares que se aplican a distintas categorías de productos u orígenes para explorar si existían problemas más sistémicos que derivaran en una distorsión de la competencia o en una ventaja desleal para sectores u operadores concretos.</w:t>
      </w:r>
      <w:r w:rsidR="005D4F9E">
        <w:rPr>
          <w:b/>
          <w:bCs/>
          <w:color w:val="595959" w:themeColor="text1" w:themeTint="A6"/>
          <w:sz w:val="24"/>
          <w:szCs w:val="24"/>
        </w:rPr>
        <w:t xml:space="preserve"> </w:t>
      </w:r>
      <w:r>
        <w:rPr>
          <w:b/>
          <w:bCs/>
          <w:color w:val="595959" w:themeColor="text1" w:themeTint="A6"/>
          <w:sz w:val="24"/>
          <w:szCs w:val="24"/>
        </w:rPr>
        <w:t>Su objetivo no era sustituir un análisis en profundidad de las medidas o propuestas de otros grupos de trabajo. Se trataba de proporcionar una imagen más horizontal del efecto colectivo de la legislación existente y su implementación para determinar una base fáctica de cara a valorar si era necesario o apropiado introducir medidas correctoras. Dada la naturaleza del ejercicio, era previsible que existieran diferentes perspectivas y que fuera difícil alcanzar un consenso, pero no por ello iba a dejar de intentarse.</w:t>
      </w:r>
    </w:p>
    <w:p w14:paraId="63748655" w14:textId="77777777" w:rsidR="00615E7F" w:rsidRDefault="00615E7F" w:rsidP="00F95260">
      <w:pPr>
        <w:pStyle w:val="Standard"/>
        <w:ind w:left="720"/>
        <w:jc w:val="both"/>
        <w:rPr>
          <w:b/>
          <w:bCs/>
          <w:color w:val="595959" w:themeColor="text1" w:themeTint="A6"/>
          <w:sz w:val="24"/>
          <w:szCs w:val="24"/>
        </w:rPr>
      </w:pPr>
    </w:p>
    <w:p w14:paraId="08524818" w14:textId="77777777" w:rsidR="00896468" w:rsidRPr="008E38F6" w:rsidRDefault="004476F5" w:rsidP="00FD6110">
      <w:pPr>
        <w:pStyle w:val="Standard"/>
        <w:numPr>
          <w:ilvl w:val="0"/>
          <w:numId w:val="1"/>
        </w:numPr>
        <w:jc w:val="both"/>
        <w:rPr>
          <w:b/>
          <w:bCs/>
          <w:color w:val="595959" w:themeColor="text1" w:themeTint="A6"/>
          <w:sz w:val="24"/>
          <w:szCs w:val="24"/>
        </w:rPr>
      </w:pPr>
      <w:r>
        <w:rPr>
          <w:b/>
          <w:bCs/>
          <w:color w:val="595959" w:themeColor="text1" w:themeTint="A6"/>
          <w:sz w:val="24"/>
          <w:szCs w:val="24"/>
        </w:rPr>
        <w:t xml:space="preserve">Información sobre el trabajo realizado: Pierre </w:t>
      </w:r>
      <w:proofErr w:type="spellStart"/>
      <w:r>
        <w:rPr>
          <w:b/>
          <w:bCs/>
          <w:color w:val="595959" w:themeColor="text1" w:themeTint="A6"/>
          <w:sz w:val="24"/>
          <w:szCs w:val="24"/>
        </w:rPr>
        <w:t>Commère</w:t>
      </w:r>
      <w:proofErr w:type="spellEnd"/>
      <w:r>
        <w:rPr>
          <w:b/>
          <w:bCs/>
          <w:color w:val="595959" w:themeColor="text1" w:themeTint="A6"/>
          <w:sz w:val="24"/>
          <w:szCs w:val="24"/>
        </w:rPr>
        <w:t>, Presidente del Grupo Temático</w:t>
      </w:r>
    </w:p>
    <w:p w14:paraId="57A472B2" w14:textId="77777777" w:rsidR="00A47BE9" w:rsidRDefault="00A47BE9" w:rsidP="00A47BE9">
      <w:pPr>
        <w:pStyle w:val="Standard"/>
        <w:ind w:left="1080"/>
        <w:jc w:val="both"/>
        <w:rPr>
          <w:bCs/>
          <w:color w:val="595959" w:themeColor="text1" w:themeTint="A6"/>
          <w:sz w:val="24"/>
          <w:szCs w:val="24"/>
        </w:rPr>
      </w:pPr>
    </w:p>
    <w:p w14:paraId="5AD0F66C" w14:textId="03B73894" w:rsidR="00110BFF" w:rsidRDefault="00110BFF" w:rsidP="00615E7F">
      <w:pPr>
        <w:pStyle w:val="Standard"/>
        <w:ind w:left="1080"/>
        <w:jc w:val="both"/>
        <w:rPr>
          <w:bCs/>
          <w:color w:val="595959" w:themeColor="text1" w:themeTint="A6"/>
          <w:sz w:val="24"/>
          <w:szCs w:val="24"/>
        </w:rPr>
      </w:pPr>
    </w:p>
    <w:p w14:paraId="1D8A6C52" w14:textId="77777777" w:rsidR="009A6687" w:rsidRDefault="009A6687" w:rsidP="00615E7F">
      <w:pPr>
        <w:pStyle w:val="Standard"/>
        <w:ind w:left="1080"/>
        <w:jc w:val="both"/>
        <w:rPr>
          <w:bCs/>
          <w:color w:val="595959" w:themeColor="text1" w:themeTint="A6"/>
          <w:sz w:val="24"/>
          <w:szCs w:val="24"/>
        </w:rPr>
      </w:pPr>
    </w:p>
    <w:p w14:paraId="626A4C85" w14:textId="488EC827" w:rsidR="009A6687" w:rsidRPr="00110BFF" w:rsidRDefault="00AB1C97" w:rsidP="00615E7F">
      <w:pPr>
        <w:pStyle w:val="Standard"/>
        <w:ind w:left="1080"/>
        <w:jc w:val="both"/>
        <w:rPr>
          <w:bCs/>
          <w:color w:val="595959" w:themeColor="text1" w:themeTint="A6"/>
          <w:sz w:val="24"/>
          <w:szCs w:val="24"/>
        </w:rPr>
      </w:pPr>
      <w:r>
        <w:rPr>
          <w:bCs/>
          <w:color w:val="595959" w:themeColor="text1" w:themeTint="A6"/>
          <w:sz w:val="24"/>
          <w:szCs w:val="24"/>
        </w:rPr>
        <w:t xml:space="preserve">El Presidente del Grupo Temático explicó que se habían celebrado cuatro reuniones desde que se creó el Grupo Temático y que </w:t>
      </w:r>
      <w:r>
        <w:rPr>
          <w:b/>
          <w:bCs/>
          <w:color w:val="595959" w:themeColor="text1" w:themeTint="A6"/>
          <w:sz w:val="24"/>
          <w:szCs w:val="24"/>
        </w:rPr>
        <w:t>todavía se estaba debatiendo</w:t>
      </w:r>
      <w:r>
        <w:rPr>
          <w:bCs/>
          <w:color w:val="595959" w:themeColor="text1" w:themeTint="A6"/>
          <w:sz w:val="24"/>
          <w:szCs w:val="24"/>
        </w:rPr>
        <w:t xml:space="preserve"> el informe preliminar.</w:t>
      </w:r>
    </w:p>
    <w:p w14:paraId="23067624" w14:textId="77777777" w:rsidR="00110BFF" w:rsidRPr="00110BFF" w:rsidRDefault="00110BFF" w:rsidP="00110BFF">
      <w:pPr>
        <w:pStyle w:val="Standard"/>
        <w:ind w:left="1080"/>
        <w:jc w:val="both"/>
        <w:rPr>
          <w:bCs/>
          <w:color w:val="595959" w:themeColor="text1" w:themeTint="A6"/>
          <w:sz w:val="24"/>
          <w:szCs w:val="24"/>
        </w:rPr>
      </w:pPr>
    </w:p>
    <w:p w14:paraId="49EF052A" w14:textId="72E898B8" w:rsidR="00110BFF" w:rsidRPr="00110BFF" w:rsidRDefault="00333421" w:rsidP="00110BFF">
      <w:pPr>
        <w:pStyle w:val="Standard"/>
        <w:ind w:left="1080"/>
        <w:jc w:val="both"/>
        <w:rPr>
          <w:bCs/>
          <w:color w:val="595959" w:themeColor="text1" w:themeTint="A6"/>
          <w:sz w:val="24"/>
          <w:szCs w:val="24"/>
        </w:rPr>
      </w:pPr>
      <w:r>
        <w:rPr>
          <w:bCs/>
          <w:color w:val="595959" w:themeColor="text1" w:themeTint="A6"/>
          <w:sz w:val="24"/>
          <w:szCs w:val="24"/>
        </w:rPr>
        <w:t>El Grupo trató de organizar su trabajo en torno a varios temas:</w:t>
      </w:r>
    </w:p>
    <w:p w14:paraId="71A5FE09" w14:textId="77777777" w:rsidR="00110BFF" w:rsidRPr="00110BFF" w:rsidRDefault="00DA17ED" w:rsidP="00110BFF">
      <w:pPr>
        <w:pStyle w:val="Standard"/>
        <w:ind w:left="1080"/>
        <w:jc w:val="both"/>
        <w:rPr>
          <w:bCs/>
          <w:color w:val="595959" w:themeColor="text1" w:themeTint="A6"/>
          <w:sz w:val="24"/>
          <w:szCs w:val="24"/>
        </w:rPr>
      </w:pPr>
      <w:r>
        <w:rPr>
          <w:bCs/>
          <w:color w:val="595959" w:themeColor="text1" w:themeTint="A6"/>
          <w:sz w:val="24"/>
          <w:szCs w:val="24"/>
        </w:rPr>
        <w:t xml:space="preserve">-El </w:t>
      </w:r>
      <w:r>
        <w:rPr>
          <w:b/>
          <w:bCs/>
          <w:color w:val="595959" w:themeColor="text1" w:themeTint="A6"/>
          <w:sz w:val="24"/>
          <w:szCs w:val="24"/>
        </w:rPr>
        <w:t>marco legislativo</w:t>
      </w:r>
      <w:r>
        <w:rPr>
          <w:bCs/>
          <w:color w:val="595959" w:themeColor="text1" w:themeTint="A6"/>
          <w:sz w:val="24"/>
          <w:szCs w:val="24"/>
        </w:rPr>
        <w:t>: ¿es el adecuado? ¿Establece un equilibrio adecuado entre los diversos intereses?</w:t>
      </w:r>
    </w:p>
    <w:p w14:paraId="080FA10D" w14:textId="433BC43C" w:rsidR="00110BFF" w:rsidRDefault="005D4F9E" w:rsidP="00110BFF">
      <w:pPr>
        <w:pStyle w:val="Standard"/>
        <w:ind w:left="1080"/>
        <w:jc w:val="both"/>
        <w:rPr>
          <w:bCs/>
          <w:color w:val="595959" w:themeColor="text1" w:themeTint="A6"/>
          <w:sz w:val="24"/>
          <w:szCs w:val="24"/>
        </w:rPr>
      </w:pPr>
      <w:r>
        <w:rPr>
          <w:bCs/>
          <w:color w:val="595959" w:themeColor="text1" w:themeTint="A6"/>
          <w:sz w:val="24"/>
          <w:szCs w:val="24"/>
        </w:rPr>
        <w:t>- ¿</w:t>
      </w:r>
      <w:r w:rsidR="00DA17ED">
        <w:rPr>
          <w:bCs/>
          <w:color w:val="595959" w:themeColor="text1" w:themeTint="A6"/>
          <w:sz w:val="24"/>
          <w:szCs w:val="24"/>
        </w:rPr>
        <w:t xml:space="preserve">Existen lagunas legislativas? </w:t>
      </w:r>
    </w:p>
    <w:p w14:paraId="5AA213E9" w14:textId="77777777" w:rsidR="00C10C00" w:rsidRPr="00110BFF" w:rsidRDefault="00C10C00" w:rsidP="00110BFF">
      <w:pPr>
        <w:pStyle w:val="Standard"/>
        <w:ind w:left="1080"/>
        <w:jc w:val="both"/>
        <w:rPr>
          <w:bCs/>
          <w:color w:val="595959" w:themeColor="text1" w:themeTint="A6"/>
          <w:sz w:val="24"/>
          <w:szCs w:val="24"/>
        </w:rPr>
      </w:pPr>
      <w:r>
        <w:rPr>
          <w:bCs/>
          <w:color w:val="595959" w:themeColor="text1" w:themeTint="A6"/>
          <w:sz w:val="24"/>
          <w:szCs w:val="24"/>
        </w:rPr>
        <w:t xml:space="preserve">-Cómo las distintas </w:t>
      </w:r>
      <w:r>
        <w:rPr>
          <w:b/>
          <w:bCs/>
          <w:color w:val="595959" w:themeColor="text1" w:themeTint="A6"/>
          <w:sz w:val="24"/>
          <w:szCs w:val="24"/>
        </w:rPr>
        <w:t>aplicaciones</w:t>
      </w:r>
      <w:r>
        <w:rPr>
          <w:bCs/>
          <w:color w:val="595959" w:themeColor="text1" w:themeTint="A6"/>
          <w:sz w:val="24"/>
          <w:szCs w:val="24"/>
        </w:rPr>
        <w:t xml:space="preserve"> de la legislación existente por parte de los Estados Miembros derivan en algunas ocasiones en una situación desigual. </w:t>
      </w:r>
    </w:p>
    <w:p w14:paraId="16E2C796" w14:textId="77777777" w:rsidR="00110BFF" w:rsidRDefault="00DA17ED" w:rsidP="00110BFF">
      <w:pPr>
        <w:pStyle w:val="Standard"/>
        <w:ind w:left="1080"/>
        <w:jc w:val="both"/>
        <w:rPr>
          <w:bCs/>
          <w:color w:val="595959" w:themeColor="text1" w:themeTint="A6"/>
          <w:sz w:val="24"/>
          <w:szCs w:val="24"/>
        </w:rPr>
      </w:pPr>
      <w:r>
        <w:rPr>
          <w:bCs/>
          <w:color w:val="595959" w:themeColor="text1" w:themeTint="A6"/>
          <w:sz w:val="24"/>
          <w:szCs w:val="24"/>
        </w:rPr>
        <w:t xml:space="preserve">-Otras cuestiones, como las </w:t>
      </w:r>
      <w:r>
        <w:rPr>
          <w:b/>
          <w:bCs/>
          <w:color w:val="595959" w:themeColor="text1" w:themeTint="A6"/>
          <w:sz w:val="24"/>
          <w:szCs w:val="24"/>
        </w:rPr>
        <w:t>normas laborales o medioambientales</w:t>
      </w:r>
      <w:r>
        <w:rPr>
          <w:bCs/>
          <w:color w:val="595959" w:themeColor="text1" w:themeTint="A6"/>
          <w:sz w:val="24"/>
          <w:szCs w:val="24"/>
        </w:rPr>
        <w:t xml:space="preserve"> en terceros países en los que la UE únicamente influye a través de sus relaciones comerciales exteriores (la UE únicamente puede mejorar las normas a través de acuerdos comerciales bilaterales, por ejemplo, los acuerdos del SGP).</w:t>
      </w:r>
    </w:p>
    <w:p w14:paraId="150F7539" w14:textId="77777777" w:rsidR="00110BFF" w:rsidRDefault="00110BFF" w:rsidP="00110BFF">
      <w:pPr>
        <w:pStyle w:val="Standard"/>
        <w:ind w:left="1080"/>
        <w:jc w:val="both"/>
        <w:rPr>
          <w:bCs/>
          <w:color w:val="595959" w:themeColor="text1" w:themeTint="A6"/>
          <w:sz w:val="24"/>
          <w:szCs w:val="24"/>
        </w:rPr>
      </w:pPr>
    </w:p>
    <w:p w14:paraId="0D10DA3C" w14:textId="77777777" w:rsidR="00286E94" w:rsidRPr="00286E94" w:rsidRDefault="00286E94" w:rsidP="00A47BE9">
      <w:pPr>
        <w:pStyle w:val="Standard"/>
        <w:ind w:left="1080"/>
        <w:jc w:val="both"/>
        <w:rPr>
          <w:b/>
          <w:bCs/>
          <w:i/>
          <w:color w:val="595959" w:themeColor="text1" w:themeTint="A6"/>
          <w:sz w:val="24"/>
          <w:szCs w:val="24"/>
        </w:rPr>
      </w:pPr>
      <w:r>
        <w:rPr>
          <w:b/>
          <w:bCs/>
          <w:i/>
          <w:color w:val="595959" w:themeColor="text1" w:themeTint="A6"/>
          <w:sz w:val="24"/>
          <w:szCs w:val="24"/>
        </w:rPr>
        <w:t>Puntos de desacuerdo:</w:t>
      </w:r>
    </w:p>
    <w:p w14:paraId="5A90F10F" w14:textId="77777777" w:rsidR="00286E94" w:rsidRDefault="00286E94" w:rsidP="00A47BE9">
      <w:pPr>
        <w:pStyle w:val="Standard"/>
        <w:ind w:left="1080"/>
        <w:jc w:val="both"/>
        <w:rPr>
          <w:bCs/>
          <w:color w:val="595959" w:themeColor="text1" w:themeTint="A6"/>
          <w:sz w:val="24"/>
          <w:szCs w:val="24"/>
        </w:rPr>
      </w:pPr>
    </w:p>
    <w:p w14:paraId="057CAE4F" w14:textId="164D0FDA" w:rsidR="00A47BE9" w:rsidRDefault="00286E94" w:rsidP="00286E94">
      <w:pPr>
        <w:pStyle w:val="Standard"/>
        <w:numPr>
          <w:ilvl w:val="0"/>
          <w:numId w:val="5"/>
        </w:numPr>
        <w:jc w:val="both"/>
        <w:rPr>
          <w:bCs/>
          <w:color w:val="595959" w:themeColor="text1" w:themeTint="A6"/>
          <w:sz w:val="24"/>
          <w:szCs w:val="24"/>
        </w:rPr>
      </w:pPr>
      <w:r>
        <w:rPr>
          <w:b/>
          <w:bCs/>
          <w:color w:val="595959" w:themeColor="text1" w:themeTint="A6"/>
          <w:sz w:val="24"/>
          <w:szCs w:val="24"/>
        </w:rPr>
        <w:t>Normas de etiquetado</w:t>
      </w:r>
      <w:r>
        <w:rPr>
          <w:bCs/>
          <w:color w:val="595959" w:themeColor="text1" w:themeTint="A6"/>
          <w:sz w:val="24"/>
          <w:szCs w:val="24"/>
        </w:rPr>
        <w:t>: existen claras diferencias de enfoque. Algunos consideran que no es útil comparar el pescado fresco y el procesado, dado que son productos distintos con características distintas. Otros, sin embargo, consideran que tenemos una situación desigual entre el pescado fresco y el preparado, dado que las normas de etiquetado de los primeros son más estrictas. El Grupo Temático no fue capaz de elaborar una postura clara sobre esta cuestión, por lo que esperaba que el Grupo de Trabajo le asesorara para resolver la situación.</w:t>
      </w:r>
    </w:p>
    <w:p w14:paraId="1B37C8B8" w14:textId="77777777" w:rsidR="00496DD6" w:rsidRDefault="00496DD6" w:rsidP="00A47BE9">
      <w:pPr>
        <w:pStyle w:val="Standard"/>
        <w:ind w:left="1080"/>
        <w:jc w:val="both"/>
        <w:rPr>
          <w:bCs/>
          <w:color w:val="595959" w:themeColor="text1" w:themeTint="A6"/>
          <w:sz w:val="24"/>
          <w:szCs w:val="24"/>
        </w:rPr>
      </w:pPr>
    </w:p>
    <w:p w14:paraId="461C0147" w14:textId="1787BE97" w:rsidR="00360683" w:rsidRDefault="00C9567E" w:rsidP="00286E94">
      <w:pPr>
        <w:pStyle w:val="Standard"/>
        <w:numPr>
          <w:ilvl w:val="0"/>
          <w:numId w:val="5"/>
        </w:numPr>
        <w:jc w:val="both"/>
        <w:rPr>
          <w:bCs/>
          <w:color w:val="595959" w:themeColor="text1" w:themeTint="A6"/>
          <w:sz w:val="24"/>
          <w:szCs w:val="24"/>
        </w:rPr>
      </w:pPr>
      <w:r>
        <w:rPr>
          <w:bCs/>
          <w:color w:val="595959" w:themeColor="text1" w:themeTint="A6"/>
          <w:sz w:val="24"/>
          <w:szCs w:val="24"/>
        </w:rPr>
        <w:t xml:space="preserve">El problema conceptual de la </w:t>
      </w:r>
      <w:r>
        <w:rPr>
          <w:b/>
          <w:bCs/>
          <w:color w:val="595959" w:themeColor="text1" w:themeTint="A6"/>
          <w:sz w:val="24"/>
          <w:szCs w:val="24"/>
        </w:rPr>
        <w:t>aplicación de la Política Pesquera Común</w:t>
      </w:r>
      <w:r>
        <w:rPr>
          <w:bCs/>
          <w:color w:val="595959" w:themeColor="text1" w:themeTint="A6"/>
          <w:sz w:val="24"/>
          <w:szCs w:val="24"/>
        </w:rPr>
        <w:t xml:space="preserve"> a buques extranjeros que pescan en sus aguas, en aguas internacionales o en organizaciones regionales de ordenación pesquera: </w:t>
      </w:r>
      <w:r w:rsidR="005D4F9E">
        <w:rPr>
          <w:bCs/>
          <w:color w:val="595959" w:themeColor="text1" w:themeTint="A6"/>
          <w:sz w:val="24"/>
          <w:szCs w:val="24"/>
        </w:rPr>
        <w:t>P</w:t>
      </w:r>
      <w:r>
        <w:rPr>
          <w:bCs/>
          <w:color w:val="595959" w:themeColor="text1" w:themeTint="A6"/>
          <w:sz w:val="24"/>
          <w:szCs w:val="24"/>
        </w:rPr>
        <w:t>odría decirse que al no aplicarse a los buques no europeos las mismas normas de la PPC la flota europea se genera una situación de desigualdad. El Grupo Temático y el Grupo de Trabajo 1 tuvieron que decidir si llegamos a la conclusión</w:t>
      </w:r>
      <w:r w:rsidR="005D4F9E">
        <w:rPr>
          <w:bCs/>
          <w:color w:val="595959" w:themeColor="text1" w:themeTint="A6"/>
          <w:sz w:val="24"/>
          <w:szCs w:val="24"/>
        </w:rPr>
        <w:t xml:space="preserve"> </w:t>
      </w:r>
      <w:r>
        <w:rPr>
          <w:bCs/>
          <w:color w:val="595959" w:themeColor="text1" w:themeTint="A6"/>
          <w:sz w:val="24"/>
          <w:szCs w:val="24"/>
        </w:rPr>
        <w:t xml:space="preserve">de que sólo el pescado capturado de acuerdo con las normas de la PPC puede comercializarse en el mercado de la UE. </w:t>
      </w:r>
    </w:p>
    <w:p w14:paraId="3B69D0BE" w14:textId="77777777" w:rsidR="006A5530" w:rsidRDefault="006A5530" w:rsidP="00360683">
      <w:pPr>
        <w:pStyle w:val="Standard"/>
        <w:ind w:left="1080"/>
        <w:jc w:val="both"/>
        <w:rPr>
          <w:bCs/>
          <w:color w:val="595959" w:themeColor="text1" w:themeTint="A6"/>
          <w:sz w:val="24"/>
          <w:szCs w:val="24"/>
        </w:rPr>
      </w:pPr>
    </w:p>
    <w:p w14:paraId="6579DB98" w14:textId="52231760" w:rsidR="006A5530" w:rsidRDefault="00D73549" w:rsidP="00360683">
      <w:pPr>
        <w:pStyle w:val="Standard"/>
        <w:ind w:left="1080"/>
        <w:jc w:val="both"/>
        <w:rPr>
          <w:bCs/>
          <w:color w:val="595959" w:themeColor="text1" w:themeTint="A6"/>
          <w:sz w:val="24"/>
          <w:szCs w:val="24"/>
        </w:rPr>
      </w:pPr>
      <w:r>
        <w:rPr>
          <w:b/>
          <w:bCs/>
          <w:i/>
          <w:iCs/>
          <w:color w:val="595959" w:themeColor="text1" w:themeTint="A6"/>
          <w:sz w:val="24"/>
          <w:szCs w:val="24"/>
        </w:rPr>
        <w:t>Caminos posibles</w:t>
      </w:r>
      <w:r>
        <w:rPr>
          <w:bCs/>
          <w:color w:val="595959" w:themeColor="text1" w:themeTint="A6"/>
          <w:sz w:val="24"/>
          <w:szCs w:val="24"/>
        </w:rPr>
        <w:t>: una opción podría ser simplemente anotar que existe una diferencia de enfoque. El Presidente del Grupo Temático opina que, dado que existe otro Grupo Temático que trabaja en normas de etiquetado, sería preferible que este tema se tratara dentro del mismo.</w:t>
      </w:r>
    </w:p>
    <w:p w14:paraId="0EEA3681" w14:textId="77777777" w:rsidR="003976CC" w:rsidRDefault="003976CC" w:rsidP="00360683">
      <w:pPr>
        <w:pStyle w:val="Standard"/>
        <w:ind w:left="1080"/>
        <w:jc w:val="both"/>
        <w:rPr>
          <w:bCs/>
          <w:color w:val="595959" w:themeColor="text1" w:themeTint="A6"/>
          <w:sz w:val="24"/>
          <w:szCs w:val="24"/>
        </w:rPr>
      </w:pPr>
    </w:p>
    <w:p w14:paraId="4A39B600" w14:textId="04AB934C" w:rsidR="003976CC" w:rsidRDefault="00D73549" w:rsidP="00360683">
      <w:pPr>
        <w:pStyle w:val="Standard"/>
        <w:ind w:left="1080"/>
        <w:jc w:val="both"/>
        <w:rPr>
          <w:bCs/>
          <w:color w:val="595959" w:themeColor="text1" w:themeTint="A6"/>
          <w:sz w:val="24"/>
          <w:szCs w:val="24"/>
        </w:rPr>
      </w:pPr>
      <w:r>
        <w:rPr>
          <w:b/>
          <w:bCs/>
          <w:color w:val="595959" w:themeColor="text1" w:themeTint="A6"/>
          <w:sz w:val="24"/>
          <w:szCs w:val="24"/>
        </w:rPr>
        <w:t>Temas sobre los que existe un consenso</w:t>
      </w:r>
      <w:r>
        <w:rPr>
          <w:bCs/>
          <w:color w:val="595959" w:themeColor="text1" w:themeTint="A6"/>
          <w:sz w:val="24"/>
          <w:szCs w:val="24"/>
        </w:rPr>
        <w:t>: en aquellos casos en que las normas de terceros países están por debajo de las aplicables en la UE (por ejemplo, en sostenibilidad o higiene) debería hacerse todo lo posible por mejorar las cadenas de distribución.</w:t>
      </w:r>
    </w:p>
    <w:p w14:paraId="2307EE40" w14:textId="77777777" w:rsidR="00360683" w:rsidRDefault="00360683" w:rsidP="00A47BE9">
      <w:pPr>
        <w:pStyle w:val="Standard"/>
        <w:ind w:left="1080"/>
        <w:jc w:val="both"/>
        <w:rPr>
          <w:bCs/>
          <w:color w:val="595959" w:themeColor="text1" w:themeTint="A6"/>
          <w:sz w:val="24"/>
          <w:szCs w:val="24"/>
        </w:rPr>
      </w:pPr>
    </w:p>
    <w:p w14:paraId="024BD556" w14:textId="77777777" w:rsidR="00FD6110" w:rsidRPr="008E38F6" w:rsidRDefault="00896468" w:rsidP="00FD6110">
      <w:pPr>
        <w:pStyle w:val="Standard"/>
        <w:numPr>
          <w:ilvl w:val="0"/>
          <w:numId w:val="1"/>
        </w:numPr>
        <w:jc w:val="both"/>
        <w:rPr>
          <w:b/>
          <w:bCs/>
          <w:color w:val="595959" w:themeColor="text1" w:themeTint="A6"/>
          <w:sz w:val="24"/>
          <w:szCs w:val="24"/>
        </w:rPr>
      </w:pPr>
      <w:r>
        <w:rPr>
          <w:b/>
          <w:bCs/>
          <w:color w:val="595959" w:themeColor="text1" w:themeTint="A6"/>
          <w:sz w:val="24"/>
          <w:szCs w:val="24"/>
        </w:rPr>
        <w:t>Debate sobre el alcance de la recomendación del MAC</w:t>
      </w:r>
      <w:r>
        <w:rPr>
          <w:b/>
          <w:bCs/>
          <w:color w:val="595959" w:themeColor="text1" w:themeTint="A6"/>
          <w:sz w:val="24"/>
          <w:szCs w:val="24"/>
        </w:rPr>
        <w:tab/>
      </w:r>
    </w:p>
    <w:p w14:paraId="3243EDAE" w14:textId="77777777" w:rsidR="00A47BE9" w:rsidRDefault="00A47BE9" w:rsidP="00A47BE9">
      <w:pPr>
        <w:pStyle w:val="Standard"/>
        <w:ind w:left="1080"/>
        <w:jc w:val="both"/>
        <w:rPr>
          <w:bCs/>
          <w:color w:val="595959" w:themeColor="text1" w:themeTint="A6"/>
          <w:sz w:val="24"/>
          <w:szCs w:val="24"/>
        </w:rPr>
      </w:pPr>
    </w:p>
    <w:p w14:paraId="7301F0D8" w14:textId="0AA895F6" w:rsidR="00863447" w:rsidRDefault="00333421" w:rsidP="00A47BE9">
      <w:pPr>
        <w:pStyle w:val="Standard"/>
        <w:ind w:left="1080"/>
        <w:jc w:val="both"/>
        <w:rPr>
          <w:bCs/>
          <w:color w:val="595959" w:themeColor="text1" w:themeTint="A6"/>
          <w:sz w:val="24"/>
          <w:szCs w:val="24"/>
        </w:rPr>
      </w:pPr>
      <w:r>
        <w:rPr>
          <w:bCs/>
          <w:color w:val="595959" w:themeColor="text1" w:themeTint="A6"/>
          <w:sz w:val="24"/>
          <w:szCs w:val="24"/>
        </w:rPr>
        <w:t xml:space="preserve">Dada la cantidad de dimensiones relacionadas con la igualdad de oportunidades, AIPCE considera que necesitamos </w:t>
      </w:r>
      <w:r>
        <w:rPr>
          <w:b/>
          <w:bCs/>
          <w:color w:val="595959" w:themeColor="text1" w:themeTint="A6"/>
          <w:sz w:val="24"/>
          <w:szCs w:val="24"/>
        </w:rPr>
        <w:t>reducir el alcance</w:t>
      </w:r>
      <w:r>
        <w:rPr>
          <w:bCs/>
          <w:color w:val="595959" w:themeColor="text1" w:themeTint="A6"/>
          <w:sz w:val="24"/>
          <w:szCs w:val="24"/>
        </w:rPr>
        <w:t xml:space="preserve"> de la recomendación del MAC. Necesitamos aclarar nuestro objetivo y hasta dónde podemos llegar. Una opción sería analizar la legislación actual e identificar problemas. Este sería un enfoque útil y tangible y necesitamos ser prácticos. Necesitamos concentrarnos en situaciones en que podamos recomendar soluciones al problema.</w:t>
      </w:r>
    </w:p>
    <w:p w14:paraId="2C818E00" w14:textId="77777777" w:rsidR="00C87A49" w:rsidRPr="005D4F9E" w:rsidRDefault="00C87A49" w:rsidP="00A47BE9">
      <w:pPr>
        <w:pStyle w:val="Standard"/>
        <w:ind w:left="1080"/>
        <w:jc w:val="both"/>
        <w:rPr>
          <w:bCs/>
          <w:color w:val="595959" w:themeColor="text1" w:themeTint="A6"/>
          <w:sz w:val="24"/>
          <w:szCs w:val="24"/>
        </w:rPr>
      </w:pPr>
    </w:p>
    <w:p w14:paraId="01314F79" w14:textId="56CFF02D" w:rsidR="00C87A49" w:rsidRDefault="00C9060B" w:rsidP="00C87A49">
      <w:pPr>
        <w:pStyle w:val="Standard"/>
        <w:ind w:left="1080"/>
        <w:jc w:val="both"/>
        <w:rPr>
          <w:bCs/>
          <w:color w:val="595959" w:themeColor="text1" w:themeTint="A6"/>
          <w:sz w:val="24"/>
          <w:szCs w:val="24"/>
        </w:rPr>
      </w:pPr>
      <w:proofErr w:type="spellStart"/>
      <w:r>
        <w:rPr>
          <w:bCs/>
          <w:color w:val="595959" w:themeColor="text1" w:themeTint="A6"/>
          <w:sz w:val="24"/>
          <w:szCs w:val="24"/>
        </w:rPr>
        <w:t>Oceana</w:t>
      </w:r>
      <w:proofErr w:type="spellEnd"/>
      <w:r>
        <w:rPr>
          <w:bCs/>
          <w:color w:val="595959" w:themeColor="text1" w:themeTint="A6"/>
          <w:sz w:val="24"/>
          <w:szCs w:val="24"/>
        </w:rPr>
        <w:t xml:space="preserve"> consideró que </w:t>
      </w:r>
      <w:r w:rsidR="005D4F9E">
        <w:rPr>
          <w:bCs/>
          <w:color w:val="595959" w:themeColor="text1" w:themeTint="A6"/>
          <w:sz w:val="24"/>
          <w:szCs w:val="24"/>
        </w:rPr>
        <w:t>sería</w:t>
      </w:r>
      <w:r>
        <w:rPr>
          <w:bCs/>
          <w:color w:val="595959" w:themeColor="text1" w:themeTint="A6"/>
          <w:sz w:val="24"/>
          <w:szCs w:val="24"/>
        </w:rPr>
        <w:t xml:space="preserve"> útil mantener un debate más amplio que sirviera para dilucidar los cambios que podrían introducirse en el futuro y sobre todo para identificar los temas que actualmente no se habían abordado. </w:t>
      </w:r>
    </w:p>
    <w:p w14:paraId="5BC294A5" w14:textId="77777777" w:rsidR="001904AF" w:rsidRPr="005D4F9E" w:rsidRDefault="001904AF" w:rsidP="00A47BE9">
      <w:pPr>
        <w:pStyle w:val="Standard"/>
        <w:ind w:left="1080"/>
        <w:jc w:val="both"/>
        <w:rPr>
          <w:bCs/>
          <w:color w:val="595959" w:themeColor="text1" w:themeTint="A6"/>
          <w:sz w:val="24"/>
          <w:szCs w:val="24"/>
        </w:rPr>
      </w:pPr>
    </w:p>
    <w:p w14:paraId="52CD66EB" w14:textId="7D7B68A5" w:rsidR="001904AF" w:rsidRDefault="009A6687" w:rsidP="001904AF">
      <w:pPr>
        <w:pStyle w:val="Standard"/>
        <w:ind w:left="1080"/>
        <w:jc w:val="both"/>
        <w:rPr>
          <w:bCs/>
          <w:color w:val="595959" w:themeColor="text1" w:themeTint="A6"/>
          <w:sz w:val="24"/>
          <w:szCs w:val="24"/>
        </w:rPr>
      </w:pPr>
      <w:r>
        <w:rPr>
          <w:bCs/>
          <w:color w:val="595959" w:themeColor="text1" w:themeTint="A6"/>
          <w:sz w:val="24"/>
          <w:szCs w:val="24"/>
          <w:u w:val="single"/>
        </w:rPr>
        <w:t>ANFACO</w:t>
      </w:r>
      <w:r>
        <w:rPr>
          <w:bCs/>
          <w:color w:val="595959" w:themeColor="text1" w:themeTint="A6"/>
          <w:sz w:val="24"/>
          <w:szCs w:val="24"/>
        </w:rPr>
        <w:t xml:space="preserve"> pensaba que la recomendación del MAC debería concentrarse en </w:t>
      </w:r>
      <w:r>
        <w:rPr>
          <w:b/>
          <w:bCs/>
          <w:color w:val="595959" w:themeColor="text1" w:themeTint="A6"/>
          <w:sz w:val="24"/>
          <w:szCs w:val="24"/>
        </w:rPr>
        <w:t>situaciones</w:t>
      </w:r>
      <w:r>
        <w:rPr>
          <w:bCs/>
          <w:color w:val="595959" w:themeColor="text1" w:themeTint="A6"/>
          <w:sz w:val="24"/>
          <w:szCs w:val="24"/>
        </w:rPr>
        <w:t xml:space="preserve"> específicas de desigualdad. No se dispone de criterios unificados/claros para valorar si existe una igualdad de oportunidades o no. Hemos asociado el concepto de igualdad de oportunidades con una situación justa para los operadores</w:t>
      </w:r>
      <w:r w:rsidR="005D4F9E">
        <w:rPr>
          <w:bCs/>
          <w:color w:val="595959" w:themeColor="text1" w:themeTint="A6"/>
          <w:sz w:val="24"/>
          <w:szCs w:val="24"/>
        </w:rPr>
        <w:t>, p</w:t>
      </w:r>
      <w:r>
        <w:rPr>
          <w:bCs/>
          <w:color w:val="595959" w:themeColor="text1" w:themeTint="A6"/>
          <w:sz w:val="24"/>
          <w:szCs w:val="24"/>
        </w:rPr>
        <w:t>ero la justicia es un concepto/criterio subjetivo</w:t>
      </w:r>
      <w:r w:rsidR="005D4F9E">
        <w:rPr>
          <w:bCs/>
          <w:color w:val="595959" w:themeColor="text1" w:themeTint="A6"/>
          <w:sz w:val="24"/>
          <w:szCs w:val="24"/>
        </w:rPr>
        <w:t>.</w:t>
      </w:r>
    </w:p>
    <w:p w14:paraId="2CF216AB" w14:textId="77777777" w:rsidR="0081081F" w:rsidRPr="005D4F9E" w:rsidRDefault="0081081F" w:rsidP="001904AF">
      <w:pPr>
        <w:pStyle w:val="Standard"/>
        <w:ind w:left="1080"/>
        <w:jc w:val="both"/>
        <w:rPr>
          <w:bCs/>
          <w:color w:val="595959" w:themeColor="text1" w:themeTint="A6"/>
          <w:sz w:val="24"/>
          <w:szCs w:val="24"/>
        </w:rPr>
      </w:pPr>
    </w:p>
    <w:p w14:paraId="5E5C7B08" w14:textId="11B0B595" w:rsidR="0081081F" w:rsidRDefault="00C87A49" w:rsidP="0081081F">
      <w:pPr>
        <w:pStyle w:val="Standard"/>
        <w:ind w:left="1080"/>
        <w:jc w:val="both"/>
        <w:rPr>
          <w:bCs/>
          <w:color w:val="595959" w:themeColor="text1" w:themeTint="A6"/>
          <w:sz w:val="24"/>
          <w:szCs w:val="24"/>
        </w:rPr>
      </w:pPr>
      <w:r>
        <w:rPr>
          <w:bCs/>
          <w:color w:val="595959" w:themeColor="text1" w:themeTint="A6"/>
          <w:sz w:val="24"/>
          <w:szCs w:val="24"/>
          <w:u w:val="single"/>
        </w:rPr>
        <w:t>CFFA</w:t>
      </w:r>
      <w:r>
        <w:rPr>
          <w:bCs/>
          <w:color w:val="595959" w:themeColor="text1" w:themeTint="A6"/>
          <w:sz w:val="24"/>
          <w:szCs w:val="24"/>
        </w:rPr>
        <w:t xml:space="preserve"> considera que el Grupo Temático debería </w:t>
      </w:r>
      <w:r w:rsidR="005D4F9E">
        <w:rPr>
          <w:bCs/>
          <w:color w:val="595959" w:themeColor="text1" w:themeTint="A6"/>
          <w:sz w:val="24"/>
          <w:szCs w:val="24"/>
        </w:rPr>
        <w:t>elabora</w:t>
      </w:r>
      <w:r>
        <w:rPr>
          <w:bCs/>
          <w:color w:val="595959" w:themeColor="text1" w:themeTint="A6"/>
          <w:sz w:val="24"/>
          <w:szCs w:val="24"/>
        </w:rPr>
        <w:t>r una lis</w:t>
      </w:r>
      <w:r w:rsidR="005D4F9E">
        <w:rPr>
          <w:bCs/>
          <w:color w:val="595959" w:themeColor="text1" w:themeTint="A6"/>
          <w:sz w:val="24"/>
          <w:szCs w:val="24"/>
        </w:rPr>
        <w:t>t</w:t>
      </w:r>
      <w:r>
        <w:rPr>
          <w:bCs/>
          <w:color w:val="595959" w:themeColor="text1" w:themeTint="A6"/>
          <w:sz w:val="24"/>
          <w:szCs w:val="24"/>
        </w:rPr>
        <w:t xml:space="preserve">a con los problemas </w:t>
      </w:r>
      <w:r>
        <w:rPr>
          <w:bCs/>
          <w:color w:val="595959" w:themeColor="text1" w:themeTint="A6"/>
          <w:sz w:val="24"/>
          <w:szCs w:val="24"/>
        </w:rPr>
        <w:lastRenderedPageBreak/>
        <w:t xml:space="preserve">identificados que posteriormente se debatirán en el Grupo de Trabajo adecuado. </w:t>
      </w:r>
    </w:p>
    <w:p w14:paraId="1CE8C4BD" w14:textId="77777777" w:rsidR="00C87A49" w:rsidRPr="005D4F9E" w:rsidRDefault="00C87A49" w:rsidP="0081081F">
      <w:pPr>
        <w:pStyle w:val="Standard"/>
        <w:ind w:left="1080"/>
        <w:jc w:val="both"/>
        <w:rPr>
          <w:bCs/>
          <w:color w:val="595959" w:themeColor="text1" w:themeTint="A6"/>
          <w:sz w:val="24"/>
          <w:szCs w:val="24"/>
        </w:rPr>
      </w:pPr>
    </w:p>
    <w:p w14:paraId="28D0508B" w14:textId="77777777" w:rsidR="00D25EB3" w:rsidRPr="00D25EB3" w:rsidRDefault="00D25EB3" w:rsidP="00A47BE9">
      <w:pPr>
        <w:pStyle w:val="Standard"/>
        <w:ind w:left="1080"/>
        <w:jc w:val="both"/>
        <w:rPr>
          <w:b/>
          <w:bCs/>
          <w:i/>
          <w:color w:val="595959" w:themeColor="text1" w:themeTint="A6"/>
          <w:sz w:val="24"/>
          <w:szCs w:val="24"/>
        </w:rPr>
      </w:pPr>
      <w:r>
        <w:rPr>
          <w:b/>
          <w:bCs/>
          <w:i/>
          <w:color w:val="595959" w:themeColor="text1" w:themeTint="A6"/>
          <w:sz w:val="24"/>
          <w:szCs w:val="24"/>
        </w:rPr>
        <w:t>Temas para el borrador de la recomendación:</w:t>
      </w:r>
    </w:p>
    <w:p w14:paraId="5AAE9BB8" w14:textId="77777777" w:rsidR="00D25EB3" w:rsidRPr="005D4F9E" w:rsidRDefault="00D25EB3" w:rsidP="00A47BE9">
      <w:pPr>
        <w:pStyle w:val="Standard"/>
        <w:ind w:left="1080"/>
        <w:jc w:val="both"/>
        <w:rPr>
          <w:bCs/>
          <w:color w:val="595959" w:themeColor="text1" w:themeTint="A6"/>
          <w:sz w:val="24"/>
          <w:szCs w:val="24"/>
        </w:rPr>
      </w:pPr>
    </w:p>
    <w:p w14:paraId="7798B6A9" w14:textId="552C119B" w:rsidR="00570EDE" w:rsidRPr="00570EDE" w:rsidRDefault="00D64BDB" w:rsidP="00D25EB3">
      <w:pPr>
        <w:pStyle w:val="Standard"/>
        <w:numPr>
          <w:ilvl w:val="0"/>
          <w:numId w:val="5"/>
        </w:numPr>
        <w:jc w:val="both"/>
        <w:rPr>
          <w:bCs/>
          <w:color w:val="595959" w:themeColor="text1" w:themeTint="A6"/>
          <w:sz w:val="24"/>
          <w:szCs w:val="24"/>
        </w:rPr>
      </w:pPr>
      <w:r>
        <w:rPr>
          <w:b/>
          <w:bCs/>
          <w:color w:val="595959" w:themeColor="text1" w:themeTint="A6"/>
          <w:sz w:val="24"/>
          <w:szCs w:val="24"/>
        </w:rPr>
        <w:t xml:space="preserve">Etiquetado: </w:t>
      </w:r>
      <w:r w:rsidR="005D4F9E">
        <w:rPr>
          <w:bCs/>
          <w:color w:val="595959" w:themeColor="text1" w:themeTint="A6"/>
          <w:sz w:val="24"/>
          <w:szCs w:val="24"/>
        </w:rPr>
        <w:t>L</w:t>
      </w:r>
      <w:r>
        <w:rPr>
          <w:bCs/>
          <w:color w:val="595959" w:themeColor="text1" w:themeTint="A6"/>
          <w:sz w:val="24"/>
          <w:szCs w:val="24"/>
        </w:rPr>
        <w:t>as normas de etiquetado son importantes dado que, por ejemplo, cuando una lata</w:t>
      </w:r>
      <w:r w:rsidR="005D4F9E">
        <w:rPr>
          <w:bCs/>
          <w:color w:val="595959" w:themeColor="text1" w:themeTint="A6"/>
          <w:sz w:val="24"/>
          <w:szCs w:val="24"/>
        </w:rPr>
        <w:t xml:space="preserve"> de conservas</w:t>
      </w:r>
      <w:r>
        <w:rPr>
          <w:bCs/>
          <w:color w:val="595959" w:themeColor="text1" w:themeTint="A6"/>
          <w:sz w:val="24"/>
          <w:szCs w:val="24"/>
        </w:rPr>
        <w:t xml:space="preserve"> contiene pescado procedente de la pesca INDNR la situación no es justa para los operadores legítimos. Por ello es necesario que existan normas de etiquetado tanto estrictas como obligatorias (</w:t>
      </w:r>
      <w:proofErr w:type="spellStart"/>
      <w:r>
        <w:rPr>
          <w:bCs/>
          <w:color w:val="595959" w:themeColor="text1" w:themeTint="A6"/>
          <w:sz w:val="24"/>
          <w:szCs w:val="24"/>
          <w:u w:val="single"/>
        </w:rPr>
        <w:t>Europêche</w:t>
      </w:r>
      <w:proofErr w:type="spellEnd"/>
      <w:r>
        <w:rPr>
          <w:bCs/>
          <w:color w:val="595959" w:themeColor="text1" w:themeTint="A6"/>
          <w:sz w:val="24"/>
          <w:szCs w:val="24"/>
        </w:rPr>
        <w:t>).</w:t>
      </w:r>
    </w:p>
    <w:p w14:paraId="38A462E9" w14:textId="77777777" w:rsidR="00570EDE" w:rsidRPr="005D4F9E" w:rsidRDefault="00570EDE" w:rsidP="00570EDE">
      <w:pPr>
        <w:pStyle w:val="Standard"/>
        <w:ind w:left="1080"/>
        <w:jc w:val="both"/>
        <w:rPr>
          <w:bCs/>
          <w:color w:val="595959" w:themeColor="text1" w:themeTint="A6"/>
          <w:sz w:val="24"/>
          <w:szCs w:val="24"/>
        </w:rPr>
      </w:pPr>
    </w:p>
    <w:p w14:paraId="157365AE" w14:textId="1048B052" w:rsidR="00225111" w:rsidRDefault="00570EDE" w:rsidP="00D25EB3">
      <w:pPr>
        <w:pStyle w:val="Standard"/>
        <w:numPr>
          <w:ilvl w:val="0"/>
          <w:numId w:val="5"/>
        </w:numPr>
        <w:jc w:val="both"/>
        <w:rPr>
          <w:bCs/>
          <w:color w:val="595959" w:themeColor="text1" w:themeTint="A6"/>
          <w:sz w:val="24"/>
          <w:szCs w:val="24"/>
        </w:rPr>
      </w:pPr>
      <w:r>
        <w:rPr>
          <w:bCs/>
          <w:color w:val="595959" w:themeColor="text1" w:themeTint="A6"/>
          <w:sz w:val="24"/>
          <w:szCs w:val="24"/>
        </w:rPr>
        <w:t xml:space="preserve">El MAC podría analizar cómo fomentar una igualdad de oportunidades a través de las </w:t>
      </w:r>
      <w:r>
        <w:rPr>
          <w:b/>
          <w:bCs/>
          <w:color w:val="595959" w:themeColor="text1" w:themeTint="A6"/>
          <w:sz w:val="24"/>
          <w:szCs w:val="24"/>
        </w:rPr>
        <w:t>normas de comercialización</w:t>
      </w:r>
      <w:r>
        <w:rPr>
          <w:bCs/>
          <w:color w:val="595959" w:themeColor="text1" w:themeTint="A6"/>
          <w:sz w:val="24"/>
          <w:szCs w:val="24"/>
        </w:rPr>
        <w:t xml:space="preserve"> que se están </w:t>
      </w:r>
      <w:r w:rsidR="00C77849">
        <w:rPr>
          <w:bCs/>
          <w:color w:val="595959" w:themeColor="text1" w:themeTint="A6"/>
          <w:sz w:val="24"/>
          <w:szCs w:val="24"/>
        </w:rPr>
        <w:t xml:space="preserve">evaluando, ya que esto hace parte de los objetivos que el </w:t>
      </w:r>
      <w:r w:rsidR="00C77849">
        <w:rPr>
          <w:b/>
          <w:bCs/>
          <w:color w:val="595959" w:themeColor="text1" w:themeTint="A6"/>
          <w:sz w:val="24"/>
          <w:szCs w:val="24"/>
        </w:rPr>
        <w:t>Reglamento sobre la Organización Común de Mercados</w:t>
      </w:r>
      <w:r w:rsidR="00C77849">
        <w:rPr>
          <w:bCs/>
          <w:color w:val="595959" w:themeColor="text1" w:themeTint="A6"/>
          <w:sz w:val="24"/>
          <w:szCs w:val="24"/>
        </w:rPr>
        <w:t xml:space="preserve"> pone para los estándares. </w:t>
      </w:r>
      <w:bookmarkStart w:id="0" w:name="_GoBack"/>
      <w:bookmarkEnd w:id="0"/>
      <w:r>
        <w:rPr>
          <w:bCs/>
          <w:color w:val="595959" w:themeColor="text1" w:themeTint="A6"/>
          <w:sz w:val="24"/>
          <w:szCs w:val="24"/>
        </w:rPr>
        <w:t>(</w:t>
      </w:r>
      <w:r>
        <w:rPr>
          <w:bCs/>
          <w:color w:val="595959" w:themeColor="text1" w:themeTint="A6"/>
          <w:sz w:val="24"/>
          <w:szCs w:val="24"/>
          <w:u w:val="single"/>
        </w:rPr>
        <w:t>Comisión</w:t>
      </w:r>
      <w:r>
        <w:rPr>
          <w:bCs/>
          <w:color w:val="595959" w:themeColor="text1" w:themeTint="A6"/>
          <w:sz w:val="24"/>
          <w:szCs w:val="24"/>
        </w:rPr>
        <w:t xml:space="preserve">). </w:t>
      </w:r>
    </w:p>
    <w:p w14:paraId="0710804F" w14:textId="77777777" w:rsidR="00225111" w:rsidRPr="005D4F9E" w:rsidRDefault="00225111" w:rsidP="00570EDE">
      <w:pPr>
        <w:pStyle w:val="Standard"/>
        <w:ind w:left="1080"/>
        <w:jc w:val="both"/>
        <w:rPr>
          <w:bCs/>
          <w:color w:val="595959" w:themeColor="text1" w:themeTint="A6"/>
          <w:sz w:val="24"/>
          <w:szCs w:val="24"/>
        </w:rPr>
      </w:pPr>
    </w:p>
    <w:p w14:paraId="1F16FDBD" w14:textId="5D2839FE" w:rsidR="00570EDE" w:rsidRDefault="00570EDE" w:rsidP="00D25EB3">
      <w:pPr>
        <w:pStyle w:val="Standard"/>
        <w:numPr>
          <w:ilvl w:val="0"/>
          <w:numId w:val="5"/>
        </w:numPr>
        <w:jc w:val="both"/>
        <w:rPr>
          <w:bCs/>
          <w:color w:val="595959" w:themeColor="text1" w:themeTint="A6"/>
          <w:sz w:val="24"/>
          <w:szCs w:val="24"/>
        </w:rPr>
      </w:pPr>
      <w:r>
        <w:rPr>
          <w:bCs/>
          <w:color w:val="595959" w:themeColor="text1" w:themeTint="A6"/>
          <w:sz w:val="24"/>
          <w:szCs w:val="24"/>
        </w:rPr>
        <w:t xml:space="preserve">Dentro del mismo documento también podrían abordarse otras cuestiones que quizás sean de utilidad para la Comisión, como el </w:t>
      </w:r>
      <w:r>
        <w:rPr>
          <w:b/>
          <w:bCs/>
          <w:color w:val="595959" w:themeColor="text1" w:themeTint="A6"/>
          <w:sz w:val="24"/>
          <w:szCs w:val="24"/>
        </w:rPr>
        <w:t>pescado de talla insuficiente</w:t>
      </w:r>
      <w:r>
        <w:rPr>
          <w:bCs/>
          <w:color w:val="595959" w:themeColor="text1" w:themeTint="A6"/>
          <w:sz w:val="24"/>
          <w:szCs w:val="24"/>
        </w:rPr>
        <w:t xml:space="preserve"> o la </w:t>
      </w:r>
      <w:r>
        <w:rPr>
          <w:b/>
          <w:bCs/>
          <w:color w:val="595959" w:themeColor="text1" w:themeTint="A6"/>
          <w:sz w:val="24"/>
          <w:szCs w:val="24"/>
        </w:rPr>
        <w:t xml:space="preserve">sostenibilidad </w:t>
      </w:r>
      <w:r>
        <w:rPr>
          <w:bCs/>
          <w:color w:val="595959" w:themeColor="text1" w:themeTint="A6"/>
          <w:sz w:val="24"/>
          <w:szCs w:val="24"/>
        </w:rPr>
        <w:t xml:space="preserve">de las pesquerías y la acuicultura. Además, estos son temas en los que </w:t>
      </w:r>
      <w:r w:rsidR="005D4F9E">
        <w:rPr>
          <w:bCs/>
          <w:color w:val="595959" w:themeColor="text1" w:themeTint="A6"/>
          <w:sz w:val="24"/>
          <w:szCs w:val="24"/>
        </w:rPr>
        <w:t>todas las partes interesadas</w:t>
      </w:r>
      <w:r>
        <w:rPr>
          <w:bCs/>
          <w:color w:val="595959" w:themeColor="text1" w:themeTint="A6"/>
          <w:sz w:val="24"/>
          <w:szCs w:val="24"/>
        </w:rPr>
        <w:t xml:space="preserve"> del MAC pueden ponerse de acuerdo (</w:t>
      </w:r>
      <w:r>
        <w:rPr>
          <w:bCs/>
          <w:color w:val="595959" w:themeColor="text1" w:themeTint="A6"/>
          <w:sz w:val="24"/>
          <w:szCs w:val="24"/>
          <w:u w:val="single"/>
        </w:rPr>
        <w:t>Comisión</w:t>
      </w:r>
      <w:r>
        <w:rPr>
          <w:bCs/>
          <w:color w:val="595959" w:themeColor="text1" w:themeTint="A6"/>
          <w:sz w:val="24"/>
          <w:szCs w:val="24"/>
        </w:rPr>
        <w:t>).</w:t>
      </w:r>
    </w:p>
    <w:p w14:paraId="5011077D" w14:textId="77777777" w:rsidR="00D25EB3" w:rsidRPr="005D4F9E" w:rsidRDefault="00D25EB3" w:rsidP="00D25EB3">
      <w:pPr>
        <w:pStyle w:val="Standard"/>
        <w:ind w:left="1440"/>
        <w:jc w:val="both"/>
        <w:rPr>
          <w:bCs/>
          <w:color w:val="595959" w:themeColor="text1" w:themeTint="A6"/>
          <w:sz w:val="24"/>
          <w:szCs w:val="24"/>
        </w:rPr>
      </w:pPr>
    </w:p>
    <w:p w14:paraId="3859195B" w14:textId="77777777" w:rsidR="00D25EB3" w:rsidRDefault="00D25EB3" w:rsidP="00D25EB3">
      <w:pPr>
        <w:pStyle w:val="Standard"/>
        <w:numPr>
          <w:ilvl w:val="0"/>
          <w:numId w:val="5"/>
        </w:numPr>
        <w:jc w:val="both"/>
        <w:rPr>
          <w:bCs/>
          <w:color w:val="595959" w:themeColor="text1" w:themeTint="A6"/>
          <w:sz w:val="24"/>
          <w:szCs w:val="24"/>
        </w:rPr>
      </w:pPr>
      <w:r>
        <w:rPr>
          <w:bCs/>
          <w:color w:val="595959" w:themeColor="text1" w:themeTint="A6"/>
          <w:sz w:val="24"/>
          <w:szCs w:val="24"/>
        </w:rPr>
        <w:t xml:space="preserve">Los productos importados deberían cumplir con una serie de </w:t>
      </w:r>
      <w:r>
        <w:rPr>
          <w:b/>
          <w:bCs/>
          <w:color w:val="595959" w:themeColor="text1" w:themeTint="A6"/>
          <w:sz w:val="24"/>
          <w:szCs w:val="24"/>
        </w:rPr>
        <w:t>criterios mínimos</w:t>
      </w:r>
      <w:r>
        <w:rPr>
          <w:bCs/>
          <w:color w:val="595959" w:themeColor="text1" w:themeTint="A6"/>
          <w:sz w:val="24"/>
          <w:szCs w:val="24"/>
        </w:rPr>
        <w:t xml:space="preserve"> para garantizar la igualdad de oportunidades de los productores de la UE (</w:t>
      </w:r>
      <w:r>
        <w:rPr>
          <w:bCs/>
          <w:color w:val="595959" w:themeColor="text1" w:themeTint="A6"/>
          <w:sz w:val="24"/>
          <w:szCs w:val="24"/>
          <w:u w:val="single"/>
        </w:rPr>
        <w:t>ETF</w:t>
      </w:r>
      <w:r>
        <w:rPr>
          <w:bCs/>
          <w:color w:val="595959" w:themeColor="text1" w:themeTint="A6"/>
          <w:sz w:val="24"/>
          <w:szCs w:val="24"/>
        </w:rPr>
        <w:t xml:space="preserve">, </w:t>
      </w:r>
      <w:proofErr w:type="spellStart"/>
      <w:r>
        <w:rPr>
          <w:bCs/>
          <w:color w:val="595959" w:themeColor="text1" w:themeTint="A6"/>
          <w:sz w:val="24"/>
          <w:szCs w:val="24"/>
          <w:u w:val="single"/>
        </w:rPr>
        <w:t>Europêche</w:t>
      </w:r>
      <w:proofErr w:type="spellEnd"/>
      <w:r>
        <w:rPr>
          <w:bCs/>
          <w:color w:val="595959" w:themeColor="text1" w:themeTint="A6"/>
          <w:sz w:val="24"/>
          <w:szCs w:val="24"/>
        </w:rPr>
        <w:t>).</w:t>
      </w:r>
    </w:p>
    <w:p w14:paraId="4D2E94D2" w14:textId="77777777" w:rsidR="001618CD" w:rsidRPr="001618CD" w:rsidRDefault="000F3F0F" w:rsidP="00D64BDB">
      <w:pPr>
        <w:pStyle w:val="Standard"/>
        <w:numPr>
          <w:ilvl w:val="1"/>
          <w:numId w:val="5"/>
        </w:numPr>
        <w:jc w:val="both"/>
        <w:rPr>
          <w:bCs/>
          <w:color w:val="595959" w:themeColor="text1" w:themeTint="A6"/>
          <w:sz w:val="24"/>
          <w:szCs w:val="24"/>
        </w:rPr>
      </w:pPr>
      <w:r>
        <w:rPr>
          <w:bCs/>
          <w:color w:val="595959" w:themeColor="text1" w:themeTint="A6"/>
          <w:sz w:val="24"/>
          <w:szCs w:val="24"/>
        </w:rPr>
        <w:t xml:space="preserve">No debería permitirse que los productos INDNR accedieran al mercado de la UE; </w:t>
      </w:r>
    </w:p>
    <w:p w14:paraId="0F101130" w14:textId="77777777" w:rsidR="001618CD" w:rsidRPr="001618CD" w:rsidRDefault="00504225" w:rsidP="00D64BDB">
      <w:pPr>
        <w:pStyle w:val="Standard"/>
        <w:numPr>
          <w:ilvl w:val="1"/>
          <w:numId w:val="5"/>
        </w:numPr>
        <w:jc w:val="both"/>
        <w:rPr>
          <w:bCs/>
          <w:color w:val="595959" w:themeColor="text1" w:themeTint="A6"/>
          <w:sz w:val="24"/>
          <w:szCs w:val="24"/>
        </w:rPr>
      </w:pPr>
      <w:r>
        <w:rPr>
          <w:bCs/>
          <w:color w:val="595959" w:themeColor="text1" w:themeTint="A6"/>
          <w:sz w:val="24"/>
          <w:szCs w:val="24"/>
        </w:rPr>
        <w:t xml:space="preserve">Deben respetarse las normas de la Organización Internacional del Trabajo; </w:t>
      </w:r>
    </w:p>
    <w:p w14:paraId="76700A31" w14:textId="77777777" w:rsidR="00F66C67" w:rsidRDefault="00504225" w:rsidP="00D64BDB">
      <w:pPr>
        <w:pStyle w:val="Standard"/>
        <w:numPr>
          <w:ilvl w:val="1"/>
          <w:numId w:val="5"/>
        </w:numPr>
        <w:jc w:val="both"/>
        <w:rPr>
          <w:bCs/>
          <w:color w:val="595959" w:themeColor="text1" w:themeTint="A6"/>
          <w:sz w:val="24"/>
          <w:szCs w:val="24"/>
        </w:rPr>
      </w:pPr>
      <w:r>
        <w:rPr>
          <w:bCs/>
          <w:color w:val="595959" w:themeColor="text1" w:themeTint="A6"/>
          <w:sz w:val="24"/>
          <w:szCs w:val="24"/>
        </w:rPr>
        <w:t xml:space="preserve">Es necesario que existan controles sanitarios para los productos importados. </w:t>
      </w:r>
    </w:p>
    <w:p w14:paraId="4343FD00" w14:textId="77777777" w:rsidR="00D64BDB" w:rsidRDefault="00D64BDB" w:rsidP="00D64BDB">
      <w:pPr>
        <w:pStyle w:val="Standard"/>
        <w:ind w:left="1440"/>
        <w:jc w:val="both"/>
        <w:rPr>
          <w:bCs/>
          <w:color w:val="595959" w:themeColor="text1" w:themeTint="A6"/>
          <w:sz w:val="24"/>
          <w:szCs w:val="24"/>
        </w:rPr>
      </w:pPr>
    </w:p>
    <w:p w14:paraId="224DC4F0" w14:textId="77777777" w:rsidR="00294120" w:rsidRPr="00294120" w:rsidRDefault="00294120" w:rsidP="00504225">
      <w:pPr>
        <w:pStyle w:val="Standard"/>
        <w:ind w:left="1080"/>
        <w:jc w:val="both"/>
        <w:rPr>
          <w:b/>
          <w:bCs/>
          <w:i/>
          <w:color w:val="595959" w:themeColor="text1" w:themeTint="A6"/>
          <w:sz w:val="24"/>
          <w:szCs w:val="24"/>
        </w:rPr>
      </w:pPr>
      <w:r>
        <w:rPr>
          <w:b/>
          <w:bCs/>
          <w:i/>
          <w:color w:val="595959" w:themeColor="text1" w:themeTint="A6"/>
          <w:sz w:val="24"/>
          <w:szCs w:val="24"/>
        </w:rPr>
        <w:t>Procedimiento:</w:t>
      </w:r>
    </w:p>
    <w:p w14:paraId="1C890029" w14:textId="77777777" w:rsidR="00294120" w:rsidRDefault="00294120" w:rsidP="00504225">
      <w:pPr>
        <w:pStyle w:val="Standard"/>
        <w:ind w:left="1080"/>
        <w:jc w:val="both"/>
        <w:rPr>
          <w:bCs/>
          <w:color w:val="595959" w:themeColor="text1" w:themeTint="A6"/>
          <w:sz w:val="24"/>
          <w:szCs w:val="24"/>
        </w:rPr>
      </w:pPr>
    </w:p>
    <w:p w14:paraId="4ED7D79F" w14:textId="504FE084" w:rsidR="001618CD" w:rsidRDefault="00C9060B" w:rsidP="00A47BE9">
      <w:pPr>
        <w:pStyle w:val="Standard"/>
        <w:ind w:left="1080"/>
        <w:jc w:val="both"/>
        <w:rPr>
          <w:bCs/>
          <w:color w:val="595959" w:themeColor="text1" w:themeTint="A6"/>
          <w:sz w:val="24"/>
          <w:szCs w:val="24"/>
        </w:rPr>
      </w:pPr>
      <w:r>
        <w:rPr>
          <w:color w:val="595959" w:themeColor="text1" w:themeTint="A6"/>
          <w:sz w:val="24"/>
          <w:szCs w:val="24"/>
        </w:rPr>
        <w:t xml:space="preserve">Algunos participantes del Grupo de Trabajo sentían que resultaba difícil hacer comentarios al no disponer de un </w:t>
      </w:r>
      <w:r>
        <w:rPr>
          <w:b/>
          <w:bCs/>
          <w:color w:val="595959" w:themeColor="text1" w:themeTint="A6"/>
          <w:sz w:val="24"/>
          <w:szCs w:val="24"/>
        </w:rPr>
        <w:t>borrador del informe</w:t>
      </w:r>
      <w:r>
        <w:rPr>
          <w:color w:val="595959" w:themeColor="text1" w:themeTint="A6"/>
          <w:sz w:val="24"/>
          <w:szCs w:val="24"/>
        </w:rPr>
        <w:t>, por muy incompleto que fuera.</w:t>
      </w:r>
    </w:p>
    <w:p w14:paraId="4977C77A" w14:textId="77777777" w:rsidR="001618CD" w:rsidRPr="005D4F9E" w:rsidRDefault="001618CD" w:rsidP="00A47BE9">
      <w:pPr>
        <w:pStyle w:val="Standard"/>
        <w:ind w:left="1080"/>
        <w:jc w:val="both"/>
        <w:rPr>
          <w:bCs/>
          <w:color w:val="595959" w:themeColor="text1" w:themeTint="A6"/>
          <w:sz w:val="24"/>
          <w:szCs w:val="24"/>
        </w:rPr>
      </w:pPr>
    </w:p>
    <w:p w14:paraId="132C6F8F" w14:textId="43332486" w:rsidR="00C87A49" w:rsidRDefault="00C9060B" w:rsidP="00294120">
      <w:pPr>
        <w:pStyle w:val="Standard"/>
        <w:ind w:left="1080"/>
        <w:jc w:val="both"/>
        <w:rPr>
          <w:bCs/>
          <w:color w:val="595959" w:themeColor="text1" w:themeTint="A6"/>
          <w:sz w:val="24"/>
          <w:szCs w:val="24"/>
        </w:rPr>
      </w:pPr>
      <w:r>
        <w:rPr>
          <w:color w:val="595959" w:themeColor="text1" w:themeTint="A6"/>
          <w:sz w:val="24"/>
          <w:szCs w:val="24"/>
        </w:rPr>
        <w:t xml:space="preserve">También reinaba cierta confusión sobre </w:t>
      </w:r>
      <w:r w:rsidR="00A3325E">
        <w:rPr>
          <w:color w:val="595959" w:themeColor="text1" w:themeTint="A6"/>
          <w:sz w:val="24"/>
          <w:szCs w:val="24"/>
        </w:rPr>
        <w:t>si</w:t>
      </w:r>
      <w:r>
        <w:rPr>
          <w:color w:val="595959" w:themeColor="text1" w:themeTint="A6"/>
          <w:sz w:val="24"/>
          <w:szCs w:val="24"/>
        </w:rPr>
        <w:t xml:space="preserve"> los otros Grupos Temáticos (por ejemplo, el de </w:t>
      </w:r>
      <w:r>
        <w:rPr>
          <w:b/>
          <w:bCs/>
          <w:color w:val="595959" w:themeColor="text1" w:themeTint="A6"/>
          <w:sz w:val="24"/>
          <w:szCs w:val="24"/>
        </w:rPr>
        <w:t>normas de comercialización</w:t>
      </w:r>
      <w:r>
        <w:rPr>
          <w:color w:val="595959" w:themeColor="text1" w:themeTint="A6"/>
          <w:sz w:val="24"/>
          <w:szCs w:val="24"/>
        </w:rPr>
        <w:t>) debían ahondar en la cuestión de la igualdad de oportunidades.</w:t>
      </w:r>
    </w:p>
    <w:p w14:paraId="2AC08B6E" w14:textId="77777777" w:rsidR="00C87A49" w:rsidRPr="005D4F9E" w:rsidRDefault="00C87A49" w:rsidP="00294120">
      <w:pPr>
        <w:pStyle w:val="Standard"/>
        <w:ind w:left="1080"/>
        <w:jc w:val="both"/>
        <w:rPr>
          <w:bCs/>
          <w:color w:val="595959" w:themeColor="text1" w:themeTint="A6"/>
          <w:sz w:val="24"/>
          <w:szCs w:val="24"/>
        </w:rPr>
      </w:pPr>
    </w:p>
    <w:p w14:paraId="37B1C391" w14:textId="4A7BC55F" w:rsidR="00294120" w:rsidRDefault="00E062CE" w:rsidP="00294120">
      <w:pPr>
        <w:pStyle w:val="Standard"/>
        <w:ind w:left="1080"/>
        <w:jc w:val="both"/>
        <w:rPr>
          <w:bCs/>
          <w:color w:val="595959" w:themeColor="text1" w:themeTint="A6"/>
          <w:sz w:val="24"/>
          <w:szCs w:val="24"/>
        </w:rPr>
      </w:pPr>
      <w:r>
        <w:rPr>
          <w:bCs/>
          <w:color w:val="595959" w:themeColor="text1" w:themeTint="A6"/>
          <w:sz w:val="24"/>
          <w:szCs w:val="24"/>
        </w:rPr>
        <w:t>Por otro lado, dentro de otro Grupo Temático/Grupo de Trabajo debería analizar</w:t>
      </w:r>
      <w:r w:rsidR="00A3325E">
        <w:rPr>
          <w:bCs/>
          <w:color w:val="595959" w:themeColor="text1" w:themeTint="A6"/>
          <w:sz w:val="24"/>
          <w:szCs w:val="24"/>
        </w:rPr>
        <w:t>s</w:t>
      </w:r>
      <w:r>
        <w:rPr>
          <w:bCs/>
          <w:color w:val="595959" w:themeColor="text1" w:themeTint="A6"/>
          <w:sz w:val="24"/>
          <w:szCs w:val="24"/>
        </w:rPr>
        <w:t xml:space="preserve">e </w:t>
      </w:r>
      <w:r w:rsidR="00A3325E">
        <w:rPr>
          <w:bCs/>
          <w:color w:val="595959" w:themeColor="text1" w:themeTint="A6"/>
          <w:sz w:val="24"/>
          <w:szCs w:val="24"/>
        </w:rPr>
        <w:t>en qué</w:t>
      </w:r>
      <w:r>
        <w:rPr>
          <w:bCs/>
          <w:color w:val="595959" w:themeColor="text1" w:themeTint="A6"/>
          <w:sz w:val="24"/>
          <w:szCs w:val="24"/>
        </w:rPr>
        <w:t xml:space="preserve"> medida </w:t>
      </w:r>
      <w:r w:rsidR="00A3325E">
        <w:rPr>
          <w:bCs/>
          <w:color w:val="595959" w:themeColor="text1" w:themeTint="A6"/>
          <w:sz w:val="24"/>
          <w:szCs w:val="24"/>
        </w:rPr>
        <w:t>unas</w:t>
      </w:r>
      <w:r>
        <w:rPr>
          <w:bCs/>
          <w:color w:val="595959" w:themeColor="text1" w:themeTint="A6"/>
          <w:sz w:val="24"/>
          <w:szCs w:val="24"/>
        </w:rPr>
        <w:t xml:space="preserve"> normas medioambientales y sociales sostenibles pueden garantizar una igualdad de oportunidades (CFFA).</w:t>
      </w:r>
    </w:p>
    <w:p w14:paraId="39A86BE4" w14:textId="77777777" w:rsidR="00CC67FA" w:rsidRPr="005D4F9E" w:rsidRDefault="00CC67FA" w:rsidP="00294120">
      <w:pPr>
        <w:pStyle w:val="Standard"/>
        <w:ind w:left="1080"/>
        <w:jc w:val="both"/>
        <w:rPr>
          <w:bCs/>
          <w:color w:val="595959" w:themeColor="text1" w:themeTint="A6"/>
          <w:sz w:val="24"/>
          <w:szCs w:val="24"/>
        </w:rPr>
      </w:pPr>
    </w:p>
    <w:p w14:paraId="0D3FD7FB" w14:textId="77777777" w:rsidR="00294120" w:rsidRDefault="00294120" w:rsidP="00294120">
      <w:pPr>
        <w:pStyle w:val="Standard"/>
        <w:ind w:left="1080"/>
        <w:jc w:val="both"/>
        <w:rPr>
          <w:bCs/>
          <w:color w:val="595959" w:themeColor="text1" w:themeTint="A6"/>
          <w:sz w:val="24"/>
          <w:szCs w:val="24"/>
        </w:rPr>
      </w:pPr>
      <w:r>
        <w:rPr>
          <w:bCs/>
          <w:color w:val="595959" w:themeColor="text1" w:themeTint="A6"/>
          <w:sz w:val="24"/>
          <w:szCs w:val="24"/>
        </w:rPr>
        <w:t>No debemos evitar debatir este tema transfiriéndolo a otros Grupos de Trabajo (</w:t>
      </w:r>
      <w:proofErr w:type="spellStart"/>
      <w:r>
        <w:rPr>
          <w:bCs/>
          <w:color w:val="595959" w:themeColor="text1" w:themeTint="A6"/>
          <w:sz w:val="24"/>
          <w:szCs w:val="24"/>
          <w:u w:val="single"/>
        </w:rPr>
        <w:t>Europêche</w:t>
      </w:r>
      <w:proofErr w:type="spellEnd"/>
      <w:r>
        <w:rPr>
          <w:bCs/>
          <w:color w:val="595959" w:themeColor="text1" w:themeTint="A6"/>
          <w:sz w:val="24"/>
          <w:szCs w:val="24"/>
        </w:rPr>
        <w:t>).</w:t>
      </w:r>
    </w:p>
    <w:p w14:paraId="654D7CF7" w14:textId="77777777" w:rsidR="008E72EA" w:rsidRPr="005D4F9E" w:rsidRDefault="008E72EA" w:rsidP="00A47BE9">
      <w:pPr>
        <w:pStyle w:val="Standard"/>
        <w:ind w:left="1080"/>
        <w:jc w:val="both"/>
        <w:rPr>
          <w:bCs/>
          <w:color w:val="595959" w:themeColor="text1" w:themeTint="A6"/>
          <w:sz w:val="24"/>
          <w:szCs w:val="24"/>
        </w:rPr>
      </w:pPr>
    </w:p>
    <w:p w14:paraId="68C00631" w14:textId="77777777" w:rsidR="00D470B6" w:rsidRPr="008E38F6" w:rsidRDefault="00120195" w:rsidP="00FD6110">
      <w:pPr>
        <w:pStyle w:val="Standard"/>
        <w:numPr>
          <w:ilvl w:val="0"/>
          <w:numId w:val="1"/>
        </w:numPr>
        <w:jc w:val="both"/>
        <w:rPr>
          <w:b/>
          <w:bCs/>
          <w:color w:val="595959" w:themeColor="text1" w:themeTint="A6"/>
          <w:sz w:val="24"/>
          <w:szCs w:val="24"/>
        </w:rPr>
      </w:pPr>
      <w:r>
        <w:rPr>
          <w:b/>
          <w:bCs/>
          <w:color w:val="595959" w:themeColor="text1" w:themeTint="A6"/>
          <w:sz w:val="24"/>
          <w:szCs w:val="24"/>
        </w:rPr>
        <w:t>Futuro</w:t>
      </w:r>
    </w:p>
    <w:p w14:paraId="29BA664F" w14:textId="77777777" w:rsidR="00AB1CFF" w:rsidRDefault="00AB1CFF" w:rsidP="00AB1CFF">
      <w:pPr>
        <w:pStyle w:val="Standard"/>
        <w:ind w:left="1080"/>
        <w:jc w:val="both"/>
        <w:rPr>
          <w:bCs/>
          <w:color w:val="595959" w:themeColor="text1" w:themeTint="A6"/>
          <w:sz w:val="24"/>
          <w:szCs w:val="24"/>
        </w:rPr>
      </w:pPr>
    </w:p>
    <w:p w14:paraId="6EF3BCBD" w14:textId="60EDF2D4" w:rsidR="00330287" w:rsidRDefault="00505F6C" w:rsidP="00330287">
      <w:pPr>
        <w:pStyle w:val="Standard"/>
        <w:numPr>
          <w:ilvl w:val="0"/>
          <w:numId w:val="4"/>
        </w:numPr>
        <w:jc w:val="both"/>
        <w:rPr>
          <w:bCs/>
          <w:color w:val="595959" w:themeColor="text1" w:themeTint="A6"/>
          <w:sz w:val="24"/>
          <w:szCs w:val="24"/>
        </w:rPr>
      </w:pPr>
      <w:r>
        <w:rPr>
          <w:bCs/>
          <w:color w:val="595959" w:themeColor="text1" w:themeTint="A6"/>
          <w:sz w:val="24"/>
          <w:szCs w:val="24"/>
        </w:rPr>
        <w:t>Necesitamos aclarar/delimitar el</w:t>
      </w:r>
      <w:r>
        <w:rPr>
          <w:b/>
          <w:bCs/>
          <w:color w:val="595959" w:themeColor="text1" w:themeTint="A6"/>
          <w:sz w:val="24"/>
          <w:szCs w:val="24"/>
        </w:rPr>
        <w:t xml:space="preserve"> alcance</w:t>
      </w:r>
      <w:r>
        <w:rPr>
          <w:bCs/>
          <w:color w:val="595959" w:themeColor="text1" w:themeTint="A6"/>
          <w:sz w:val="24"/>
          <w:szCs w:val="24"/>
        </w:rPr>
        <w:t xml:space="preserve"> del Grupo Temático. El Grupo Temático debería identificar casos en que la situación sea desigual, por </w:t>
      </w:r>
      <w:r w:rsidR="005D4F9E">
        <w:rPr>
          <w:bCs/>
          <w:color w:val="595959" w:themeColor="text1" w:themeTint="A6"/>
          <w:sz w:val="24"/>
          <w:szCs w:val="24"/>
        </w:rPr>
        <w:t>ejemplo,</w:t>
      </w:r>
      <w:r>
        <w:rPr>
          <w:bCs/>
          <w:color w:val="595959" w:themeColor="text1" w:themeTint="A6"/>
          <w:sz w:val="24"/>
          <w:szCs w:val="24"/>
        </w:rPr>
        <w:t xml:space="preserve"> en lo que respecta a las normas de comercialización. Este Grupo Temático no puede resolver todos esos casos, pero sí puede elaborar algún tipo de </w:t>
      </w:r>
      <w:r>
        <w:rPr>
          <w:b/>
          <w:bCs/>
          <w:color w:val="595959" w:themeColor="text1" w:themeTint="A6"/>
          <w:sz w:val="24"/>
          <w:szCs w:val="24"/>
        </w:rPr>
        <w:t>inventario</w:t>
      </w:r>
      <w:r>
        <w:rPr>
          <w:bCs/>
          <w:color w:val="595959" w:themeColor="text1" w:themeTint="A6"/>
          <w:sz w:val="24"/>
          <w:szCs w:val="24"/>
        </w:rPr>
        <w:t xml:space="preserve">. Por ello en el documento identificamos temas </w:t>
      </w:r>
      <w:r>
        <w:rPr>
          <w:bCs/>
          <w:color w:val="595959" w:themeColor="text1" w:themeTint="A6"/>
          <w:sz w:val="24"/>
          <w:szCs w:val="24"/>
        </w:rPr>
        <w:lastRenderedPageBreak/>
        <w:t>que pueden abordarse en el Grupo de Trabajo/Grupo Temático competente.</w:t>
      </w:r>
    </w:p>
    <w:p w14:paraId="179C88E9" w14:textId="77777777" w:rsidR="00330287" w:rsidRPr="005D4F9E" w:rsidRDefault="00330287" w:rsidP="00330287">
      <w:pPr>
        <w:pStyle w:val="Standard"/>
        <w:ind w:left="1080"/>
        <w:jc w:val="both"/>
        <w:rPr>
          <w:bCs/>
          <w:color w:val="595959" w:themeColor="text1" w:themeTint="A6"/>
          <w:sz w:val="24"/>
          <w:szCs w:val="24"/>
        </w:rPr>
      </w:pPr>
    </w:p>
    <w:p w14:paraId="6B3D1BFF" w14:textId="72D3DA57" w:rsidR="00AB1CFF" w:rsidRDefault="00A3325E" w:rsidP="00AB1CFF">
      <w:pPr>
        <w:pStyle w:val="Standard"/>
        <w:numPr>
          <w:ilvl w:val="0"/>
          <w:numId w:val="4"/>
        </w:numPr>
        <w:jc w:val="both"/>
        <w:rPr>
          <w:bCs/>
          <w:color w:val="595959" w:themeColor="text1" w:themeTint="A6"/>
          <w:sz w:val="24"/>
          <w:szCs w:val="24"/>
        </w:rPr>
      </w:pPr>
      <w:r>
        <w:rPr>
          <w:bCs/>
          <w:color w:val="595959" w:themeColor="text1" w:themeTint="A6"/>
          <w:sz w:val="24"/>
          <w:szCs w:val="24"/>
        </w:rPr>
        <w:t>Dentro del documento sobre igualdad de oportunidades, e</w:t>
      </w:r>
      <w:r w:rsidR="00AB1CFF">
        <w:rPr>
          <w:bCs/>
          <w:color w:val="595959" w:themeColor="text1" w:themeTint="A6"/>
          <w:sz w:val="24"/>
          <w:szCs w:val="24"/>
        </w:rPr>
        <w:t xml:space="preserve">ste Grupo Temático debería omitir las cuestiones relacionadas con </w:t>
      </w:r>
      <w:r w:rsidR="00AB1CFF">
        <w:rPr>
          <w:b/>
          <w:bCs/>
          <w:color w:val="595959" w:themeColor="text1" w:themeTint="A6"/>
          <w:sz w:val="24"/>
          <w:szCs w:val="24"/>
        </w:rPr>
        <w:t>normas de comercialización</w:t>
      </w:r>
      <w:r w:rsidR="00AB1CFF">
        <w:rPr>
          <w:bCs/>
          <w:color w:val="595959" w:themeColor="text1" w:themeTint="A6"/>
          <w:sz w:val="24"/>
          <w:szCs w:val="24"/>
        </w:rPr>
        <w:t>, dado que son competencia del Grupo de Trabajo 1.</w:t>
      </w:r>
    </w:p>
    <w:p w14:paraId="2267FF2C" w14:textId="77777777" w:rsidR="00330287" w:rsidRPr="005D4F9E" w:rsidRDefault="00330287" w:rsidP="00330287">
      <w:pPr>
        <w:pStyle w:val="Standard"/>
        <w:ind w:left="1440"/>
        <w:jc w:val="both"/>
        <w:rPr>
          <w:bCs/>
          <w:color w:val="595959" w:themeColor="text1" w:themeTint="A6"/>
          <w:sz w:val="24"/>
          <w:szCs w:val="24"/>
        </w:rPr>
      </w:pPr>
    </w:p>
    <w:p w14:paraId="0AB50671" w14:textId="77777777" w:rsidR="00330287" w:rsidRDefault="00330287" w:rsidP="00330287">
      <w:pPr>
        <w:pStyle w:val="Standard"/>
        <w:numPr>
          <w:ilvl w:val="0"/>
          <w:numId w:val="4"/>
        </w:numPr>
        <w:jc w:val="both"/>
        <w:rPr>
          <w:bCs/>
          <w:color w:val="595959" w:themeColor="text1" w:themeTint="A6"/>
          <w:sz w:val="24"/>
          <w:szCs w:val="24"/>
        </w:rPr>
      </w:pPr>
      <w:r>
        <w:rPr>
          <w:b/>
          <w:bCs/>
          <w:color w:val="595959" w:themeColor="text1" w:themeTint="A6"/>
          <w:sz w:val="24"/>
          <w:szCs w:val="24"/>
        </w:rPr>
        <w:t>Se continuará debatiendo</w:t>
      </w:r>
      <w:r>
        <w:rPr>
          <w:bCs/>
          <w:color w:val="595959" w:themeColor="text1" w:themeTint="A6"/>
          <w:sz w:val="24"/>
          <w:szCs w:val="24"/>
        </w:rPr>
        <w:t xml:space="preserve"> dentro del Grupo Temático.</w:t>
      </w:r>
    </w:p>
    <w:p w14:paraId="5DC4CD27" w14:textId="77777777" w:rsidR="00330287" w:rsidRPr="005D4F9E" w:rsidRDefault="00330287" w:rsidP="00330287">
      <w:pPr>
        <w:pStyle w:val="Standard"/>
        <w:ind w:left="1440"/>
        <w:jc w:val="both"/>
        <w:rPr>
          <w:bCs/>
          <w:color w:val="595959" w:themeColor="text1" w:themeTint="A6"/>
          <w:sz w:val="24"/>
          <w:szCs w:val="24"/>
        </w:rPr>
      </w:pPr>
    </w:p>
    <w:p w14:paraId="61FF4288" w14:textId="77777777" w:rsidR="00330287" w:rsidRDefault="00330287" w:rsidP="00330287">
      <w:pPr>
        <w:pStyle w:val="Standard"/>
        <w:numPr>
          <w:ilvl w:val="0"/>
          <w:numId w:val="4"/>
        </w:numPr>
        <w:jc w:val="both"/>
        <w:rPr>
          <w:bCs/>
          <w:color w:val="595959" w:themeColor="text1" w:themeTint="A6"/>
          <w:sz w:val="24"/>
          <w:szCs w:val="24"/>
        </w:rPr>
      </w:pPr>
      <w:r>
        <w:rPr>
          <w:bCs/>
          <w:color w:val="595959" w:themeColor="text1" w:themeTint="A6"/>
          <w:sz w:val="24"/>
          <w:szCs w:val="24"/>
        </w:rPr>
        <w:t>Antes de la próxima reunión del Grupo de Trabajo se circulará un borrador del documento.</w:t>
      </w:r>
    </w:p>
    <w:p w14:paraId="18A854CB" w14:textId="77777777" w:rsidR="00330287" w:rsidRPr="005D4F9E" w:rsidRDefault="00330287" w:rsidP="00330287">
      <w:pPr>
        <w:pStyle w:val="Standard"/>
        <w:ind w:left="1440"/>
        <w:jc w:val="both"/>
        <w:rPr>
          <w:bCs/>
          <w:color w:val="595959" w:themeColor="text1" w:themeTint="A6"/>
          <w:sz w:val="24"/>
          <w:szCs w:val="24"/>
        </w:rPr>
      </w:pPr>
    </w:p>
    <w:p w14:paraId="0CC9AD1E" w14:textId="77777777" w:rsidR="00AB1CFF" w:rsidRPr="005D4F9E" w:rsidRDefault="00AB1CFF" w:rsidP="00AB1CFF">
      <w:pPr>
        <w:pStyle w:val="Standard"/>
        <w:ind w:left="1080"/>
        <w:jc w:val="both"/>
        <w:rPr>
          <w:bCs/>
          <w:color w:val="595959" w:themeColor="text1" w:themeTint="A6"/>
          <w:sz w:val="24"/>
          <w:szCs w:val="24"/>
        </w:rPr>
      </w:pPr>
    </w:p>
    <w:p w14:paraId="3003024F" w14:textId="77777777" w:rsidR="00330287" w:rsidRPr="005D4F9E" w:rsidRDefault="00330287" w:rsidP="00AB1CFF">
      <w:pPr>
        <w:pStyle w:val="Standard"/>
        <w:ind w:left="1080"/>
        <w:jc w:val="both"/>
        <w:rPr>
          <w:bCs/>
          <w:color w:val="595959" w:themeColor="text1" w:themeTint="A6"/>
          <w:sz w:val="24"/>
          <w:szCs w:val="24"/>
        </w:rPr>
      </w:pPr>
    </w:p>
    <w:p w14:paraId="7E7C6331" w14:textId="77777777" w:rsidR="00120195" w:rsidRDefault="00120195" w:rsidP="00896468">
      <w:pPr>
        <w:pStyle w:val="Standard"/>
        <w:tabs>
          <w:tab w:val="left" w:pos="720"/>
          <w:tab w:val="left" w:pos="1440"/>
          <w:tab w:val="left" w:pos="2160"/>
          <w:tab w:val="left" w:pos="2880"/>
          <w:tab w:val="left" w:pos="3930"/>
        </w:tabs>
        <w:ind w:left="720"/>
        <w:jc w:val="both"/>
        <w:rPr>
          <w:b/>
          <w:bCs/>
          <w:color w:val="595959" w:themeColor="text1" w:themeTint="A6"/>
          <w:sz w:val="24"/>
          <w:szCs w:val="24"/>
        </w:rPr>
      </w:pPr>
      <w:r>
        <w:rPr>
          <w:b/>
          <w:bCs/>
          <w:color w:val="595959" w:themeColor="text1" w:themeTint="A6"/>
          <w:sz w:val="24"/>
          <w:szCs w:val="24"/>
        </w:rPr>
        <w:t>Acuerdos comerciales</w:t>
      </w:r>
    </w:p>
    <w:p w14:paraId="04F64E7C" w14:textId="77777777" w:rsidR="00D001AA" w:rsidRDefault="00D001AA" w:rsidP="00896468">
      <w:pPr>
        <w:pStyle w:val="Standard"/>
        <w:tabs>
          <w:tab w:val="left" w:pos="720"/>
          <w:tab w:val="left" w:pos="1440"/>
          <w:tab w:val="left" w:pos="2160"/>
          <w:tab w:val="left" w:pos="2880"/>
          <w:tab w:val="left" w:pos="3930"/>
        </w:tabs>
        <w:ind w:left="720"/>
        <w:jc w:val="both"/>
        <w:rPr>
          <w:b/>
          <w:bCs/>
          <w:color w:val="595959" w:themeColor="text1" w:themeTint="A6"/>
          <w:sz w:val="24"/>
          <w:szCs w:val="24"/>
        </w:rPr>
      </w:pPr>
    </w:p>
    <w:p w14:paraId="782D8BF0" w14:textId="77777777" w:rsidR="00120195" w:rsidRDefault="00896468" w:rsidP="00F65E08">
      <w:pPr>
        <w:pStyle w:val="Standard"/>
        <w:numPr>
          <w:ilvl w:val="0"/>
          <w:numId w:val="1"/>
        </w:numPr>
        <w:jc w:val="both"/>
        <w:rPr>
          <w:b/>
          <w:bCs/>
          <w:color w:val="595959" w:themeColor="text1" w:themeTint="A6"/>
          <w:sz w:val="24"/>
          <w:szCs w:val="24"/>
        </w:rPr>
      </w:pPr>
      <w:r>
        <w:rPr>
          <w:b/>
          <w:bCs/>
          <w:color w:val="595959" w:themeColor="text1" w:themeTint="A6"/>
          <w:sz w:val="24"/>
          <w:szCs w:val="24"/>
        </w:rPr>
        <w:t>Colaboración con el LDAC - debate</w:t>
      </w:r>
    </w:p>
    <w:p w14:paraId="065E6C6E" w14:textId="77777777" w:rsidR="00D86135" w:rsidRDefault="00D86135" w:rsidP="00D86135">
      <w:pPr>
        <w:pStyle w:val="Standard"/>
        <w:ind w:left="1440"/>
        <w:jc w:val="both"/>
        <w:rPr>
          <w:b/>
          <w:bCs/>
          <w:color w:val="595959" w:themeColor="text1" w:themeTint="A6"/>
          <w:sz w:val="24"/>
          <w:szCs w:val="24"/>
        </w:rPr>
      </w:pPr>
    </w:p>
    <w:p w14:paraId="6F725D59" w14:textId="60C14D2B" w:rsidR="00D86135" w:rsidRPr="001400E5" w:rsidRDefault="00D86135" w:rsidP="00D86135">
      <w:pPr>
        <w:pStyle w:val="Standard"/>
        <w:ind w:left="1080"/>
        <w:jc w:val="both"/>
        <w:rPr>
          <w:bCs/>
          <w:color w:val="595959" w:themeColor="text1" w:themeTint="A6"/>
          <w:sz w:val="24"/>
          <w:szCs w:val="24"/>
        </w:rPr>
      </w:pPr>
      <w:r>
        <w:rPr>
          <w:bCs/>
          <w:color w:val="595959" w:themeColor="text1" w:themeTint="A6"/>
          <w:sz w:val="24"/>
          <w:szCs w:val="24"/>
        </w:rPr>
        <w:t>El Presidente señala que a pesar de que el Grupo de Trabajo 2 del MAC es el foro adecuado para debatir y elaborar recomendaciones sobre los acuerdos comerciales, el Grupo está abierto a mantener un diálogo con otros CC que estuvieran interesados. Por desgracia, todavía no ha sido posible organizarse.</w:t>
      </w:r>
    </w:p>
    <w:p w14:paraId="117411AD" w14:textId="77777777" w:rsidR="00D86135" w:rsidRPr="00C07BFD" w:rsidRDefault="00D86135" w:rsidP="00D86135">
      <w:pPr>
        <w:pStyle w:val="Standard"/>
        <w:ind w:left="1440"/>
        <w:jc w:val="both"/>
        <w:rPr>
          <w:b/>
          <w:bCs/>
          <w:color w:val="595959" w:themeColor="text1" w:themeTint="A6"/>
          <w:sz w:val="24"/>
          <w:szCs w:val="24"/>
        </w:rPr>
      </w:pPr>
    </w:p>
    <w:p w14:paraId="2CD6D485" w14:textId="77777777" w:rsidR="00896468" w:rsidRPr="00C07BFD" w:rsidRDefault="00896468" w:rsidP="00F65E08">
      <w:pPr>
        <w:pStyle w:val="Standard"/>
        <w:numPr>
          <w:ilvl w:val="0"/>
          <w:numId w:val="1"/>
        </w:numPr>
        <w:jc w:val="both"/>
        <w:rPr>
          <w:b/>
          <w:bCs/>
          <w:color w:val="595959" w:themeColor="text1" w:themeTint="A6"/>
          <w:sz w:val="24"/>
          <w:szCs w:val="24"/>
        </w:rPr>
      </w:pPr>
      <w:r>
        <w:rPr>
          <w:b/>
          <w:bCs/>
          <w:color w:val="595959" w:themeColor="text1" w:themeTint="A6"/>
          <w:sz w:val="24"/>
          <w:szCs w:val="24"/>
        </w:rPr>
        <w:t xml:space="preserve">Debates EU / USA, sobre todo en el contexto de los acontecimientos recientes entre EEUU y China </w:t>
      </w:r>
    </w:p>
    <w:p w14:paraId="48A3AE69" w14:textId="71C1136E" w:rsidR="008E38F6" w:rsidRPr="00C07BFD" w:rsidRDefault="00896468" w:rsidP="008E38F6">
      <w:pPr>
        <w:pStyle w:val="Standard"/>
        <w:ind w:left="1440"/>
        <w:jc w:val="both"/>
        <w:rPr>
          <w:b/>
          <w:bCs/>
          <w:color w:val="595959" w:themeColor="text1" w:themeTint="A6"/>
          <w:sz w:val="24"/>
          <w:szCs w:val="24"/>
        </w:rPr>
      </w:pPr>
      <w:r>
        <w:rPr>
          <w:b/>
          <w:bCs/>
          <w:color w:val="595959" w:themeColor="text1" w:themeTint="A6"/>
          <w:sz w:val="24"/>
          <w:szCs w:val="24"/>
        </w:rPr>
        <w:t xml:space="preserve"> – información.</w:t>
      </w:r>
    </w:p>
    <w:p w14:paraId="4A66BF8C" w14:textId="77777777" w:rsidR="008E38F6" w:rsidRDefault="008E38F6" w:rsidP="008E38F6">
      <w:pPr>
        <w:pStyle w:val="Standard"/>
        <w:ind w:left="1440"/>
        <w:jc w:val="both"/>
        <w:rPr>
          <w:bCs/>
          <w:color w:val="595959" w:themeColor="text1" w:themeTint="A6"/>
          <w:sz w:val="24"/>
          <w:szCs w:val="24"/>
        </w:rPr>
      </w:pPr>
    </w:p>
    <w:p w14:paraId="62CF29AF" w14:textId="7DDB35BB" w:rsidR="008E38F6" w:rsidRDefault="008E38F6" w:rsidP="008E38F6">
      <w:pPr>
        <w:pStyle w:val="Standard"/>
        <w:ind w:left="1440"/>
        <w:jc w:val="both"/>
        <w:rPr>
          <w:bCs/>
          <w:color w:val="595959" w:themeColor="text1" w:themeTint="A6"/>
          <w:sz w:val="24"/>
          <w:szCs w:val="24"/>
        </w:rPr>
      </w:pPr>
      <w:r>
        <w:rPr>
          <w:bCs/>
          <w:color w:val="595959" w:themeColor="text1" w:themeTint="A6"/>
          <w:sz w:val="24"/>
          <w:szCs w:val="24"/>
        </w:rPr>
        <w:t xml:space="preserve">El Presidente comentó las implicaciones que </w:t>
      </w:r>
      <w:proofErr w:type="gramStart"/>
      <w:r>
        <w:rPr>
          <w:bCs/>
          <w:color w:val="595959" w:themeColor="text1" w:themeTint="A6"/>
          <w:sz w:val="24"/>
          <w:szCs w:val="24"/>
        </w:rPr>
        <w:t>podría</w:t>
      </w:r>
      <w:proofErr w:type="gramEnd"/>
      <w:r>
        <w:rPr>
          <w:bCs/>
          <w:color w:val="595959" w:themeColor="text1" w:themeTint="A6"/>
          <w:sz w:val="24"/>
          <w:szCs w:val="24"/>
        </w:rPr>
        <w:t xml:space="preserve"> tener para el sector pesquero una posible guerra comercial entre EEUU y China o una disputa entre la UE y EEUU.</w:t>
      </w:r>
      <w:r w:rsidR="005D4F9E">
        <w:rPr>
          <w:bCs/>
          <w:color w:val="595959" w:themeColor="text1" w:themeTint="A6"/>
          <w:sz w:val="24"/>
          <w:szCs w:val="24"/>
        </w:rPr>
        <w:t xml:space="preserve"> </w:t>
      </w:r>
      <w:r>
        <w:rPr>
          <w:bCs/>
          <w:color w:val="595959" w:themeColor="text1" w:themeTint="A6"/>
          <w:sz w:val="24"/>
          <w:szCs w:val="24"/>
        </w:rPr>
        <w:t xml:space="preserve"> Es importante conocer la situación dado que, independientemente de dónde se encuentre un operador, si se produce una perturbación significativa del mercado global esta tendrá un impacto sobre la oferta y los precios mundiales.</w:t>
      </w:r>
    </w:p>
    <w:p w14:paraId="407F17E2" w14:textId="77777777" w:rsidR="009A4E17" w:rsidRDefault="009A4E17" w:rsidP="008E38F6">
      <w:pPr>
        <w:pStyle w:val="Standard"/>
        <w:ind w:left="1440"/>
        <w:jc w:val="both"/>
        <w:rPr>
          <w:bCs/>
          <w:color w:val="595959" w:themeColor="text1" w:themeTint="A6"/>
          <w:sz w:val="24"/>
          <w:szCs w:val="24"/>
        </w:rPr>
      </w:pPr>
    </w:p>
    <w:p w14:paraId="66C415DC" w14:textId="77777777" w:rsidR="008E38F6" w:rsidRPr="00F65E08" w:rsidRDefault="008E38F6" w:rsidP="008E38F6">
      <w:pPr>
        <w:pStyle w:val="Standard"/>
        <w:ind w:left="1440"/>
        <w:jc w:val="both"/>
        <w:rPr>
          <w:bCs/>
          <w:color w:val="595959" w:themeColor="text1" w:themeTint="A6"/>
          <w:sz w:val="24"/>
          <w:szCs w:val="24"/>
        </w:rPr>
      </w:pPr>
      <w:r>
        <w:rPr>
          <w:bCs/>
          <w:color w:val="595959" w:themeColor="text1" w:themeTint="A6"/>
          <w:sz w:val="24"/>
          <w:szCs w:val="24"/>
        </w:rPr>
        <w:t>La Comisión anima al Grupo de Trabajo a plantear sus preguntas por escrito y los servicios relevantes responderán.</w:t>
      </w:r>
    </w:p>
    <w:p w14:paraId="0B87942F" w14:textId="77777777" w:rsidR="00120195" w:rsidRDefault="00120195" w:rsidP="00120195">
      <w:pPr>
        <w:pStyle w:val="Standard"/>
        <w:jc w:val="both"/>
        <w:rPr>
          <w:b/>
          <w:bCs/>
          <w:color w:val="595959" w:themeColor="text1" w:themeTint="A6"/>
          <w:sz w:val="24"/>
          <w:szCs w:val="24"/>
        </w:rPr>
      </w:pPr>
    </w:p>
    <w:p w14:paraId="6B4C7AD4" w14:textId="77777777" w:rsidR="00887307" w:rsidRDefault="00120195" w:rsidP="00887307">
      <w:pPr>
        <w:pStyle w:val="Standard"/>
        <w:ind w:left="720"/>
        <w:jc w:val="both"/>
        <w:rPr>
          <w:b/>
          <w:bCs/>
          <w:color w:val="595959" w:themeColor="text1" w:themeTint="A6"/>
          <w:sz w:val="24"/>
          <w:szCs w:val="24"/>
        </w:rPr>
      </w:pPr>
      <w:r>
        <w:rPr>
          <w:b/>
          <w:bCs/>
          <w:color w:val="595959" w:themeColor="text1" w:themeTint="A6"/>
          <w:sz w:val="24"/>
          <w:szCs w:val="24"/>
        </w:rPr>
        <w:t>EUMOFA</w:t>
      </w:r>
    </w:p>
    <w:p w14:paraId="70111A36" w14:textId="77777777" w:rsidR="005470E0" w:rsidRPr="00887307" w:rsidRDefault="005470E0" w:rsidP="00887307">
      <w:pPr>
        <w:pStyle w:val="Standard"/>
        <w:ind w:left="720"/>
        <w:jc w:val="both"/>
        <w:rPr>
          <w:b/>
          <w:bCs/>
          <w:color w:val="595959" w:themeColor="text1" w:themeTint="A6"/>
          <w:sz w:val="24"/>
          <w:szCs w:val="24"/>
        </w:rPr>
      </w:pPr>
    </w:p>
    <w:p w14:paraId="5B278BEB" w14:textId="716EF22B" w:rsidR="00120195" w:rsidRPr="00C07BFD" w:rsidRDefault="00120195" w:rsidP="00F65E08">
      <w:pPr>
        <w:pStyle w:val="Standard"/>
        <w:numPr>
          <w:ilvl w:val="0"/>
          <w:numId w:val="1"/>
        </w:numPr>
        <w:jc w:val="both"/>
        <w:rPr>
          <w:b/>
          <w:bCs/>
          <w:color w:val="595959" w:themeColor="text1" w:themeTint="A6"/>
          <w:sz w:val="24"/>
          <w:szCs w:val="24"/>
        </w:rPr>
      </w:pPr>
      <w:r>
        <w:rPr>
          <w:b/>
          <w:bCs/>
          <w:color w:val="595959" w:themeColor="text1" w:themeTint="A6"/>
          <w:sz w:val="24"/>
          <w:szCs w:val="24"/>
        </w:rPr>
        <w:t xml:space="preserve"> Cuestionario enviado al Grupo de Trabajo 2 - información</w:t>
      </w:r>
    </w:p>
    <w:p w14:paraId="172F8B6B" w14:textId="77777777" w:rsidR="008E38F6" w:rsidRDefault="008E38F6" w:rsidP="008E38F6">
      <w:pPr>
        <w:pStyle w:val="Standard"/>
        <w:ind w:left="1440"/>
        <w:jc w:val="both"/>
        <w:rPr>
          <w:bCs/>
          <w:color w:val="595959" w:themeColor="text1" w:themeTint="A6"/>
          <w:sz w:val="24"/>
          <w:szCs w:val="24"/>
        </w:rPr>
      </w:pPr>
    </w:p>
    <w:p w14:paraId="16044192" w14:textId="424F27DB" w:rsidR="008E38F6" w:rsidRDefault="008D2783" w:rsidP="008E38F6">
      <w:pPr>
        <w:pStyle w:val="Standard"/>
        <w:ind w:left="1440"/>
        <w:jc w:val="both"/>
        <w:rPr>
          <w:bCs/>
          <w:color w:val="595959" w:themeColor="text1" w:themeTint="A6"/>
          <w:sz w:val="24"/>
          <w:szCs w:val="24"/>
        </w:rPr>
      </w:pPr>
      <w:r>
        <w:rPr>
          <w:bCs/>
          <w:color w:val="595959" w:themeColor="text1" w:themeTint="A6"/>
          <w:sz w:val="24"/>
          <w:szCs w:val="24"/>
        </w:rPr>
        <w:t xml:space="preserve">El Presidente explicó que se había distribuido un cuestionario a todos los miembros del Grupo de Trabajo basado en el modelo utilizado por el Grupo de Trabajo 1. Únicamente se ha recibido un número limitado de respuestas, de </w:t>
      </w:r>
      <w:r w:rsidR="005D4F9E">
        <w:rPr>
          <w:bCs/>
          <w:color w:val="595959" w:themeColor="text1" w:themeTint="A6"/>
          <w:sz w:val="24"/>
          <w:szCs w:val="24"/>
        </w:rPr>
        <w:t>las</w:t>
      </w:r>
      <w:r>
        <w:rPr>
          <w:bCs/>
          <w:color w:val="595959" w:themeColor="text1" w:themeTint="A6"/>
          <w:sz w:val="24"/>
          <w:szCs w:val="24"/>
        </w:rPr>
        <w:t xml:space="preserve"> cuales se desprend</w:t>
      </w:r>
      <w:r w:rsidR="00A3325E">
        <w:rPr>
          <w:bCs/>
          <w:color w:val="595959" w:themeColor="text1" w:themeTint="A6"/>
          <w:sz w:val="24"/>
          <w:szCs w:val="24"/>
        </w:rPr>
        <w:t>e</w:t>
      </w:r>
      <w:r>
        <w:rPr>
          <w:bCs/>
          <w:color w:val="595959" w:themeColor="text1" w:themeTint="A6"/>
          <w:sz w:val="24"/>
          <w:szCs w:val="24"/>
        </w:rPr>
        <w:t xml:space="preserve"> que EUMOFA no se percibe como una herramienta activa para la gestión del mercado, a pesar de que los datos históricos resultan valiosos. No se recibieron sugerencias de cambios concretos. </w:t>
      </w:r>
    </w:p>
    <w:p w14:paraId="3C542C45" w14:textId="77777777" w:rsidR="00F65E08" w:rsidRPr="00F65E08" w:rsidRDefault="00F65E08" w:rsidP="00F65E08">
      <w:pPr>
        <w:pStyle w:val="Standard"/>
        <w:ind w:left="1440"/>
        <w:jc w:val="both"/>
        <w:rPr>
          <w:bCs/>
          <w:color w:val="595959" w:themeColor="text1" w:themeTint="A6"/>
          <w:sz w:val="24"/>
          <w:szCs w:val="24"/>
        </w:rPr>
      </w:pPr>
    </w:p>
    <w:p w14:paraId="04332FAF" w14:textId="48730862" w:rsidR="00F65E08" w:rsidRDefault="00120195" w:rsidP="00F65E08">
      <w:pPr>
        <w:pStyle w:val="Standard"/>
        <w:ind w:left="720"/>
        <w:jc w:val="both"/>
        <w:rPr>
          <w:b/>
          <w:bCs/>
          <w:color w:val="595959" w:themeColor="text1" w:themeTint="A6"/>
          <w:sz w:val="24"/>
          <w:szCs w:val="24"/>
        </w:rPr>
      </w:pPr>
      <w:r>
        <w:rPr>
          <w:b/>
          <w:bCs/>
          <w:color w:val="595959" w:themeColor="text1" w:themeTint="A6"/>
          <w:sz w:val="24"/>
          <w:szCs w:val="24"/>
        </w:rPr>
        <w:t>Asuntos varios</w:t>
      </w:r>
    </w:p>
    <w:p w14:paraId="00157B7D" w14:textId="532F1365" w:rsidR="008D2783" w:rsidRDefault="008D2783" w:rsidP="00F65E08">
      <w:pPr>
        <w:pStyle w:val="Standard"/>
        <w:ind w:left="720"/>
        <w:jc w:val="both"/>
        <w:rPr>
          <w:b/>
          <w:bCs/>
          <w:color w:val="595959" w:themeColor="text1" w:themeTint="A6"/>
          <w:sz w:val="24"/>
          <w:szCs w:val="24"/>
        </w:rPr>
      </w:pPr>
    </w:p>
    <w:p w14:paraId="5007F13E" w14:textId="21D78516" w:rsidR="008D2783" w:rsidRPr="0008035B" w:rsidRDefault="008D2783" w:rsidP="00F65E08">
      <w:pPr>
        <w:pStyle w:val="Standard"/>
        <w:ind w:left="720"/>
        <w:jc w:val="both"/>
        <w:rPr>
          <w:color w:val="595959" w:themeColor="text1" w:themeTint="A6"/>
          <w:sz w:val="24"/>
          <w:szCs w:val="24"/>
        </w:rPr>
      </w:pPr>
      <w:r>
        <w:rPr>
          <w:b/>
          <w:bCs/>
          <w:color w:val="595959" w:themeColor="text1" w:themeTint="A6"/>
          <w:sz w:val="24"/>
          <w:szCs w:val="24"/>
        </w:rPr>
        <w:t xml:space="preserve"> </w:t>
      </w:r>
      <w:r>
        <w:rPr>
          <w:color w:val="595959" w:themeColor="text1" w:themeTint="A6"/>
          <w:sz w:val="24"/>
          <w:szCs w:val="24"/>
        </w:rPr>
        <w:t>Nada</w:t>
      </w:r>
    </w:p>
    <w:p w14:paraId="3AB8ED2B" w14:textId="77777777" w:rsidR="001400E5" w:rsidRDefault="001400E5" w:rsidP="00F65E08">
      <w:pPr>
        <w:pStyle w:val="Standard"/>
        <w:ind w:left="720"/>
        <w:jc w:val="both"/>
        <w:rPr>
          <w:b/>
          <w:bCs/>
          <w:color w:val="595959" w:themeColor="text1" w:themeTint="A6"/>
          <w:sz w:val="24"/>
          <w:szCs w:val="24"/>
        </w:rPr>
      </w:pPr>
    </w:p>
    <w:p w14:paraId="636F64FC" w14:textId="77777777" w:rsidR="001400E5" w:rsidRDefault="001400E5" w:rsidP="00F65E08">
      <w:pPr>
        <w:pStyle w:val="Standard"/>
        <w:ind w:left="720"/>
        <w:jc w:val="both"/>
        <w:rPr>
          <w:b/>
          <w:bCs/>
          <w:color w:val="595959" w:themeColor="text1" w:themeTint="A6"/>
          <w:sz w:val="24"/>
          <w:szCs w:val="24"/>
        </w:rPr>
      </w:pPr>
    </w:p>
    <w:sectPr w:rsidR="001400E5" w:rsidSect="00F95260">
      <w:headerReference w:type="default" r:id="rId9"/>
      <w:footerReference w:type="default" r:id="rId10"/>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A4A68" w14:textId="77777777" w:rsidR="00757ADC" w:rsidRDefault="00757ADC" w:rsidP="00F95260">
      <w:pPr>
        <w:spacing w:after="0" w:line="240" w:lineRule="auto"/>
      </w:pPr>
      <w:r>
        <w:separator/>
      </w:r>
    </w:p>
  </w:endnote>
  <w:endnote w:type="continuationSeparator" w:id="0">
    <w:p w14:paraId="4EA35EFE" w14:textId="77777777" w:rsidR="00757ADC" w:rsidRDefault="00757ADC" w:rsidP="00F9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D37EB" w14:textId="77777777" w:rsidR="0063179A" w:rsidRDefault="00F65E08">
    <w:pPr>
      <w:pStyle w:val="Footer"/>
    </w:pPr>
    <w:r>
      <w:rPr>
        <w:noProof/>
        <w:lang w:val="en-US"/>
      </w:rPr>
      <w:drawing>
        <wp:anchor distT="0" distB="0" distL="0" distR="0" simplePos="0" relativeHeight="251657216" behindDoc="0" locked="0" layoutInCell="1" allowOverlap="1" wp14:anchorId="70A2741D" wp14:editId="234D78FE">
          <wp:simplePos x="0" y="0"/>
          <wp:positionH relativeFrom="margin">
            <wp:posOffset>-561975</wp:posOffset>
          </wp:positionH>
          <wp:positionV relativeFrom="paragraph">
            <wp:posOffset>-405765</wp:posOffset>
          </wp:positionV>
          <wp:extent cx="7795895" cy="1064260"/>
          <wp:effectExtent l="0" t="0" r="0" b="0"/>
          <wp:wrapSquare wrapText="bothSides" distT="0" distB="0" distL="0" distR="0"/>
          <wp:docPr id="5" name="image11.jpg" descr="footer graphic"/>
          <wp:cNvGraphicFramePr/>
          <a:graphic xmlns:a="http://schemas.openxmlformats.org/drawingml/2006/main">
            <a:graphicData uri="http://schemas.openxmlformats.org/drawingml/2006/picture">
              <pic:pic xmlns:pic="http://schemas.openxmlformats.org/drawingml/2006/picture">
                <pic:nvPicPr>
                  <pic:cNvPr id="0" name="image11.jpg" descr="footer graphic"/>
                  <pic:cNvPicPr preferRelativeResize="0"/>
                </pic:nvPicPr>
                <pic:blipFill>
                  <a:blip r:embed="rId1"/>
                  <a:srcRect t="17522" b="17522"/>
                  <a:stretch>
                    <a:fillRect/>
                  </a:stretch>
                </pic:blipFill>
                <pic:spPr>
                  <a:xfrm>
                    <a:off x="0" y="0"/>
                    <a:ext cx="7795895" cy="106426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A4F9B" w14:textId="77777777" w:rsidR="00757ADC" w:rsidRDefault="00757ADC" w:rsidP="00F95260">
      <w:pPr>
        <w:spacing w:after="0" w:line="240" w:lineRule="auto"/>
      </w:pPr>
      <w:r>
        <w:separator/>
      </w:r>
    </w:p>
  </w:footnote>
  <w:footnote w:type="continuationSeparator" w:id="0">
    <w:p w14:paraId="139F7A73" w14:textId="77777777" w:rsidR="00757ADC" w:rsidRDefault="00757ADC" w:rsidP="00F95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B66C" w14:textId="77777777" w:rsidR="004D4D14" w:rsidRDefault="00C77849" w:rsidP="00F95260">
    <w:pPr>
      <w:pStyle w:val="Header"/>
      <w:jc w:val="center"/>
    </w:pPr>
    <w:sdt>
      <w:sdtPr>
        <w:id w:val="1181928988"/>
        <w:docPartObj>
          <w:docPartGallery w:val="Watermarks"/>
          <w:docPartUnique/>
        </w:docPartObj>
      </w:sdtPr>
      <w:sdtEndPr/>
      <w:sdtContent>
        <w:r>
          <w:pict w14:anchorId="77DB1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FF4611">
      <w:rPr>
        <w:noProof/>
        <w:lang w:val="en-US"/>
      </w:rPr>
      <w:drawing>
        <wp:inline distT="0" distB="0" distL="0" distR="0" wp14:anchorId="2BA079CD" wp14:editId="466D7807">
          <wp:extent cx="1400175" cy="905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411930" cy="9133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59D4"/>
    <w:multiLevelType w:val="hybridMultilevel"/>
    <w:tmpl w:val="A96A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F5B64EE"/>
    <w:multiLevelType w:val="hybridMultilevel"/>
    <w:tmpl w:val="98D25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06D7E7E"/>
    <w:multiLevelType w:val="hybridMultilevel"/>
    <w:tmpl w:val="71149616"/>
    <w:lvl w:ilvl="0" w:tplc="F132CFFC">
      <w:numFmt w:val="bullet"/>
      <w:lvlText w:val="-"/>
      <w:lvlJc w:val="left"/>
      <w:pPr>
        <w:ind w:left="1440" w:hanging="360"/>
      </w:pPr>
      <w:rPr>
        <w:rFonts w:ascii="Calibri" w:eastAsia="SimSun"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A0035E"/>
    <w:multiLevelType w:val="hybridMultilevel"/>
    <w:tmpl w:val="B2168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DB56C7C"/>
    <w:multiLevelType w:val="hybridMultilevel"/>
    <w:tmpl w:val="41AA7FFC"/>
    <w:lvl w:ilvl="0" w:tplc="CCD20E7E">
      <w:numFmt w:val="bullet"/>
      <w:lvlText w:val="-"/>
      <w:lvlJc w:val="left"/>
      <w:pPr>
        <w:ind w:left="1440" w:hanging="360"/>
      </w:pPr>
      <w:rPr>
        <w:rFonts w:ascii="Calibri" w:eastAsia="SimSu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60"/>
    <w:rsid w:val="00022872"/>
    <w:rsid w:val="00027482"/>
    <w:rsid w:val="0005413D"/>
    <w:rsid w:val="000634A5"/>
    <w:rsid w:val="0008035B"/>
    <w:rsid w:val="000A6AF8"/>
    <w:rsid w:val="000B3C25"/>
    <w:rsid w:val="000E3A93"/>
    <w:rsid w:val="000F3F0F"/>
    <w:rsid w:val="00110BFF"/>
    <w:rsid w:val="00116998"/>
    <w:rsid w:val="00120195"/>
    <w:rsid w:val="001400E5"/>
    <w:rsid w:val="00144EF2"/>
    <w:rsid w:val="001618CD"/>
    <w:rsid w:val="00184ECF"/>
    <w:rsid w:val="001904AF"/>
    <w:rsid w:val="001C4D31"/>
    <w:rsid w:val="00204349"/>
    <w:rsid w:val="0021484B"/>
    <w:rsid w:val="00225111"/>
    <w:rsid w:val="00227784"/>
    <w:rsid w:val="0023010E"/>
    <w:rsid w:val="0023500F"/>
    <w:rsid w:val="00242F70"/>
    <w:rsid w:val="00247B70"/>
    <w:rsid w:val="00285ABC"/>
    <w:rsid w:val="00286E94"/>
    <w:rsid w:val="00294120"/>
    <w:rsid w:val="002A6710"/>
    <w:rsid w:val="002C7CD1"/>
    <w:rsid w:val="002D194A"/>
    <w:rsid w:val="002E2B05"/>
    <w:rsid w:val="002F1551"/>
    <w:rsid w:val="002F3E0E"/>
    <w:rsid w:val="003161D5"/>
    <w:rsid w:val="0032052F"/>
    <w:rsid w:val="0032631D"/>
    <w:rsid w:val="00330287"/>
    <w:rsid w:val="00333421"/>
    <w:rsid w:val="0034256B"/>
    <w:rsid w:val="00360683"/>
    <w:rsid w:val="00390DD8"/>
    <w:rsid w:val="003976CC"/>
    <w:rsid w:val="003A09F1"/>
    <w:rsid w:val="003B6E9B"/>
    <w:rsid w:val="003B7D5C"/>
    <w:rsid w:val="003F1DA8"/>
    <w:rsid w:val="003F5387"/>
    <w:rsid w:val="003F75CA"/>
    <w:rsid w:val="00407D00"/>
    <w:rsid w:val="004211FE"/>
    <w:rsid w:val="004213C0"/>
    <w:rsid w:val="004476F5"/>
    <w:rsid w:val="00450227"/>
    <w:rsid w:val="004579F8"/>
    <w:rsid w:val="004768A3"/>
    <w:rsid w:val="0048234A"/>
    <w:rsid w:val="004943AA"/>
    <w:rsid w:val="00496DD6"/>
    <w:rsid w:val="004B3A65"/>
    <w:rsid w:val="004D4D14"/>
    <w:rsid w:val="004E0B84"/>
    <w:rsid w:val="004E6E85"/>
    <w:rsid w:val="00504225"/>
    <w:rsid w:val="00505F6C"/>
    <w:rsid w:val="00524EAD"/>
    <w:rsid w:val="0053611F"/>
    <w:rsid w:val="005429C3"/>
    <w:rsid w:val="005470E0"/>
    <w:rsid w:val="00567C85"/>
    <w:rsid w:val="005701E5"/>
    <w:rsid w:val="00570EDE"/>
    <w:rsid w:val="0058760E"/>
    <w:rsid w:val="00597CEE"/>
    <w:rsid w:val="005C0149"/>
    <w:rsid w:val="005D27AF"/>
    <w:rsid w:val="005D4F9E"/>
    <w:rsid w:val="0060660C"/>
    <w:rsid w:val="00607A33"/>
    <w:rsid w:val="00615E7F"/>
    <w:rsid w:val="0061724D"/>
    <w:rsid w:val="0063179A"/>
    <w:rsid w:val="006340EB"/>
    <w:rsid w:val="0067309D"/>
    <w:rsid w:val="006821D9"/>
    <w:rsid w:val="00687081"/>
    <w:rsid w:val="006A5530"/>
    <w:rsid w:val="006B0A2A"/>
    <w:rsid w:val="006B708D"/>
    <w:rsid w:val="006C2D6C"/>
    <w:rsid w:val="006E08C0"/>
    <w:rsid w:val="006F331B"/>
    <w:rsid w:val="00706F84"/>
    <w:rsid w:val="007364F7"/>
    <w:rsid w:val="00745DF8"/>
    <w:rsid w:val="00753403"/>
    <w:rsid w:val="00757ADC"/>
    <w:rsid w:val="0078429D"/>
    <w:rsid w:val="00795BF2"/>
    <w:rsid w:val="007A1475"/>
    <w:rsid w:val="007C6E3B"/>
    <w:rsid w:val="007D4D08"/>
    <w:rsid w:val="007F20A8"/>
    <w:rsid w:val="00807F46"/>
    <w:rsid w:val="0081081F"/>
    <w:rsid w:val="00856F7B"/>
    <w:rsid w:val="00863447"/>
    <w:rsid w:val="0088718E"/>
    <w:rsid w:val="00887307"/>
    <w:rsid w:val="00896468"/>
    <w:rsid w:val="008B553B"/>
    <w:rsid w:val="008D2783"/>
    <w:rsid w:val="008E38F6"/>
    <w:rsid w:val="008E72EA"/>
    <w:rsid w:val="0092291D"/>
    <w:rsid w:val="009248FE"/>
    <w:rsid w:val="00944E06"/>
    <w:rsid w:val="009502E9"/>
    <w:rsid w:val="009A4E17"/>
    <w:rsid w:val="009A6687"/>
    <w:rsid w:val="009C7119"/>
    <w:rsid w:val="009C72EB"/>
    <w:rsid w:val="009D6575"/>
    <w:rsid w:val="00A3325E"/>
    <w:rsid w:val="00A36CFC"/>
    <w:rsid w:val="00A44DE1"/>
    <w:rsid w:val="00A47609"/>
    <w:rsid w:val="00A47BE9"/>
    <w:rsid w:val="00A548CE"/>
    <w:rsid w:val="00A609DB"/>
    <w:rsid w:val="00AB19A0"/>
    <w:rsid w:val="00AB1C97"/>
    <w:rsid w:val="00AB1CFF"/>
    <w:rsid w:val="00B23AE0"/>
    <w:rsid w:val="00B576F3"/>
    <w:rsid w:val="00B95312"/>
    <w:rsid w:val="00C07BFD"/>
    <w:rsid w:val="00C10C00"/>
    <w:rsid w:val="00C310D6"/>
    <w:rsid w:val="00C4614D"/>
    <w:rsid w:val="00C74D2C"/>
    <w:rsid w:val="00C764CB"/>
    <w:rsid w:val="00C77849"/>
    <w:rsid w:val="00C87A49"/>
    <w:rsid w:val="00C9060B"/>
    <w:rsid w:val="00C9567E"/>
    <w:rsid w:val="00C975D3"/>
    <w:rsid w:val="00CA72F3"/>
    <w:rsid w:val="00CC67FA"/>
    <w:rsid w:val="00CD55D0"/>
    <w:rsid w:val="00CE3F24"/>
    <w:rsid w:val="00D001AA"/>
    <w:rsid w:val="00D021C8"/>
    <w:rsid w:val="00D25EB3"/>
    <w:rsid w:val="00D342FA"/>
    <w:rsid w:val="00D41A66"/>
    <w:rsid w:val="00D470B6"/>
    <w:rsid w:val="00D57EE2"/>
    <w:rsid w:val="00D64BDB"/>
    <w:rsid w:val="00D73549"/>
    <w:rsid w:val="00D86135"/>
    <w:rsid w:val="00DA17ED"/>
    <w:rsid w:val="00DD0DF3"/>
    <w:rsid w:val="00DF7004"/>
    <w:rsid w:val="00E03317"/>
    <w:rsid w:val="00E062CE"/>
    <w:rsid w:val="00E53D4F"/>
    <w:rsid w:val="00E71617"/>
    <w:rsid w:val="00E94E77"/>
    <w:rsid w:val="00EA5A8F"/>
    <w:rsid w:val="00EB2EAD"/>
    <w:rsid w:val="00EB3988"/>
    <w:rsid w:val="00EB5EEB"/>
    <w:rsid w:val="00F35083"/>
    <w:rsid w:val="00F503B6"/>
    <w:rsid w:val="00F56123"/>
    <w:rsid w:val="00F65E08"/>
    <w:rsid w:val="00F66C67"/>
    <w:rsid w:val="00F95260"/>
    <w:rsid w:val="00FA02A3"/>
    <w:rsid w:val="00FB3FE2"/>
    <w:rsid w:val="00FD6110"/>
    <w:rsid w:val="00FF4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08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60"/>
    <w:rPr>
      <w:rFonts w:ascii="Tahoma" w:hAnsi="Tahoma" w:cs="Tahoma"/>
      <w:sz w:val="16"/>
      <w:szCs w:val="16"/>
    </w:rPr>
  </w:style>
  <w:style w:type="paragraph" w:styleId="Header">
    <w:name w:val="header"/>
    <w:basedOn w:val="Normal"/>
    <w:link w:val="HeaderChar"/>
    <w:uiPriority w:val="99"/>
    <w:unhideWhenUsed/>
    <w:rsid w:val="00F9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260"/>
  </w:style>
  <w:style w:type="paragraph" w:styleId="Footer">
    <w:name w:val="footer"/>
    <w:basedOn w:val="Normal"/>
    <w:link w:val="FooterChar"/>
    <w:uiPriority w:val="99"/>
    <w:unhideWhenUsed/>
    <w:rsid w:val="00F95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60"/>
  </w:style>
  <w:style w:type="paragraph" w:customStyle="1" w:styleId="Standard">
    <w:name w:val="Standard"/>
    <w:rsid w:val="00F95260"/>
    <w:pPr>
      <w:suppressAutoHyphens/>
      <w:autoSpaceDN w:val="0"/>
      <w:spacing w:after="0" w:line="240" w:lineRule="auto"/>
      <w:textAlignment w:val="baseline"/>
    </w:pPr>
    <w:rPr>
      <w:rFonts w:ascii="Calibri" w:eastAsia="SimSun" w:hAnsi="Calibri" w:cs="Times New Roman"/>
      <w:color w:val="00000A"/>
      <w:kern w:val="3"/>
      <w:lang w:eastAsia="en-GB"/>
    </w:rPr>
  </w:style>
  <w:style w:type="character" w:styleId="CommentReference">
    <w:name w:val="annotation reference"/>
    <w:basedOn w:val="DefaultParagraphFont"/>
    <w:uiPriority w:val="99"/>
    <w:semiHidden/>
    <w:unhideWhenUsed/>
    <w:rsid w:val="00FD6110"/>
    <w:rPr>
      <w:sz w:val="16"/>
      <w:szCs w:val="16"/>
    </w:rPr>
  </w:style>
  <w:style w:type="paragraph" w:styleId="CommentText">
    <w:name w:val="annotation text"/>
    <w:basedOn w:val="Normal"/>
    <w:link w:val="CommentTextChar"/>
    <w:uiPriority w:val="99"/>
    <w:semiHidden/>
    <w:unhideWhenUsed/>
    <w:rsid w:val="00FD6110"/>
    <w:pPr>
      <w:spacing w:line="240" w:lineRule="auto"/>
    </w:pPr>
    <w:rPr>
      <w:sz w:val="20"/>
      <w:szCs w:val="20"/>
    </w:rPr>
  </w:style>
  <w:style w:type="character" w:customStyle="1" w:styleId="CommentTextChar">
    <w:name w:val="Comment Text Char"/>
    <w:basedOn w:val="DefaultParagraphFont"/>
    <w:link w:val="CommentText"/>
    <w:uiPriority w:val="99"/>
    <w:semiHidden/>
    <w:rsid w:val="00FD6110"/>
    <w:rPr>
      <w:sz w:val="20"/>
      <w:szCs w:val="20"/>
    </w:rPr>
  </w:style>
  <w:style w:type="paragraph" w:styleId="CommentSubject">
    <w:name w:val="annotation subject"/>
    <w:basedOn w:val="CommentText"/>
    <w:next w:val="CommentText"/>
    <w:link w:val="CommentSubjectChar"/>
    <w:uiPriority w:val="99"/>
    <w:semiHidden/>
    <w:unhideWhenUsed/>
    <w:rsid w:val="00FD6110"/>
    <w:rPr>
      <w:b/>
      <w:bCs/>
    </w:rPr>
  </w:style>
  <w:style w:type="character" w:customStyle="1" w:styleId="CommentSubjectChar">
    <w:name w:val="Comment Subject Char"/>
    <w:basedOn w:val="CommentTextChar"/>
    <w:link w:val="CommentSubject"/>
    <w:uiPriority w:val="99"/>
    <w:semiHidden/>
    <w:rsid w:val="00FD6110"/>
    <w:rPr>
      <w:b/>
      <w:bCs/>
      <w:sz w:val="20"/>
      <w:szCs w:val="20"/>
    </w:rPr>
  </w:style>
  <w:style w:type="paragraph" w:customStyle="1" w:styleId="Default">
    <w:name w:val="Default"/>
    <w:rsid w:val="00C74D2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25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60"/>
    <w:rPr>
      <w:rFonts w:ascii="Tahoma" w:hAnsi="Tahoma" w:cs="Tahoma"/>
      <w:sz w:val="16"/>
      <w:szCs w:val="16"/>
    </w:rPr>
  </w:style>
  <w:style w:type="paragraph" w:styleId="Header">
    <w:name w:val="header"/>
    <w:basedOn w:val="Normal"/>
    <w:link w:val="HeaderChar"/>
    <w:uiPriority w:val="99"/>
    <w:unhideWhenUsed/>
    <w:rsid w:val="00F9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260"/>
  </w:style>
  <w:style w:type="paragraph" w:styleId="Footer">
    <w:name w:val="footer"/>
    <w:basedOn w:val="Normal"/>
    <w:link w:val="FooterChar"/>
    <w:uiPriority w:val="99"/>
    <w:unhideWhenUsed/>
    <w:rsid w:val="00F95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60"/>
  </w:style>
  <w:style w:type="paragraph" w:customStyle="1" w:styleId="Standard">
    <w:name w:val="Standard"/>
    <w:rsid w:val="00F95260"/>
    <w:pPr>
      <w:suppressAutoHyphens/>
      <w:autoSpaceDN w:val="0"/>
      <w:spacing w:after="0" w:line="240" w:lineRule="auto"/>
      <w:textAlignment w:val="baseline"/>
    </w:pPr>
    <w:rPr>
      <w:rFonts w:ascii="Calibri" w:eastAsia="SimSun" w:hAnsi="Calibri" w:cs="Times New Roman"/>
      <w:color w:val="00000A"/>
      <w:kern w:val="3"/>
      <w:lang w:eastAsia="en-GB"/>
    </w:rPr>
  </w:style>
  <w:style w:type="character" w:styleId="CommentReference">
    <w:name w:val="annotation reference"/>
    <w:basedOn w:val="DefaultParagraphFont"/>
    <w:uiPriority w:val="99"/>
    <w:semiHidden/>
    <w:unhideWhenUsed/>
    <w:rsid w:val="00FD6110"/>
    <w:rPr>
      <w:sz w:val="16"/>
      <w:szCs w:val="16"/>
    </w:rPr>
  </w:style>
  <w:style w:type="paragraph" w:styleId="CommentText">
    <w:name w:val="annotation text"/>
    <w:basedOn w:val="Normal"/>
    <w:link w:val="CommentTextChar"/>
    <w:uiPriority w:val="99"/>
    <w:semiHidden/>
    <w:unhideWhenUsed/>
    <w:rsid w:val="00FD6110"/>
    <w:pPr>
      <w:spacing w:line="240" w:lineRule="auto"/>
    </w:pPr>
    <w:rPr>
      <w:sz w:val="20"/>
      <w:szCs w:val="20"/>
    </w:rPr>
  </w:style>
  <w:style w:type="character" w:customStyle="1" w:styleId="CommentTextChar">
    <w:name w:val="Comment Text Char"/>
    <w:basedOn w:val="DefaultParagraphFont"/>
    <w:link w:val="CommentText"/>
    <w:uiPriority w:val="99"/>
    <w:semiHidden/>
    <w:rsid w:val="00FD6110"/>
    <w:rPr>
      <w:sz w:val="20"/>
      <w:szCs w:val="20"/>
    </w:rPr>
  </w:style>
  <w:style w:type="paragraph" w:styleId="CommentSubject">
    <w:name w:val="annotation subject"/>
    <w:basedOn w:val="CommentText"/>
    <w:next w:val="CommentText"/>
    <w:link w:val="CommentSubjectChar"/>
    <w:uiPriority w:val="99"/>
    <w:semiHidden/>
    <w:unhideWhenUsed/>
    <w:rsid w:val="00FD6110"/>
    <w:rPr>
      <w:b/>
      <w:bCs/>
    </w:rPr>
  </w:style>
  <w:style w:type="character" w:customStyle="1" w:styleId="CommentSubjectChar">
    <w:name w:val="Comment Subject Char"/>
    <w:basedOn w:val="CommentTextChar"/>
    <w:link w:val="CommentSubject"/>
    <w:uiPriority w:val="99"/>
    <w:semiHidden/>
    <w:rsid w:val="00FD6110"/>
    <w:rPr>
      <w:b/>
      <w:bCs/>
      <w:sz w:val="20"/>
      <w:szCs w:val="20"/>
    </w:rPr>
  </w:style>
  <w:style w:type="paragraph" w:customStyle="1" w:styleId="Default">
    <w:name w:val="Default"/>
    <w:rsid w:val="00C74D2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2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BD5B-557D-47DA-9360-E856917F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1393</Words>
  <Characters>7946</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Jovanna</cp:lastModifiedBy>
  <cp:revision>6</cp:revision>
  <cp:lastPrinted>2019-05-08T13:48:00Z</cp:lastPrinted>
  <dcterms:created xsi:type="dcterms:W3CDTF">2019-06-13T21:11:00Z</dcterms:created>
  <dcterms:modified xsi:type="dcterms:W3CDTF">2019-07-05T14:46:00Z</dcterms:modified>
</cp:coreProperties>
</file>