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C0" w:rsidRPr="00975FF6" w:rsidRDefault="00F14DD0" w:rsidP="002B257C">
      <w:pPr>
        <w:pStyle w:val="Heading1"/>
        <w:jc w:val="center"/>
        <w:rPr>
          <w:rFonts w:asciiTheme="minorHAnsi" w:hAnsiTheme="minorHAnsi" w:cstheme="minorHAnsi"/>
          <w:color w:val="0D0D0D" w:themeColor="text1" w:themeTint="F2"/>
        </w:rPr>
      </w:pPr>
      <w:bookmarkStart w:id="0" w:name="_GoBack"/>
      <w:r w:rsidRPr="00975FF6">
        <w:rPr>
          <w:rFonts w:asciiTheme="minorHAnsi" w:hAnsiTheme="minorHAnsi" w:cstheme="minorHAnsi"/>
          <w:color w:val="0D0D0D" w:themeColor="text1" w:themeTint="F2"/>
        </w:rPr>
        <w:t>MARKETING STANDARDS</w:t>
      </w:r>
    </w:p>
    <w:bookmarkEnd w:id="0"/>
    <w:p w:rsidR="00975FF6" w:rsidRPr="00975FF6" w:rsidRDefault="00975FF6" w:rsidP="005710E5">
      <w:pPr>
        <w:pStyle w:val="Heading1"/>
        <w:jc w:val="both"/>
        <w:rPr>
          <w:rFonts w:asciiTheme="minorHAnsi" w:hAnsiTheme="minorHAnsi" w:cstheme="minorHAnsi"/>
          <w:color w:val="31849B" w:themeColor="accent5" w:themeShade="BF"/>
          <w:sz w:val="24"/>
          <w:szCs w:val="24"/>
          <w:u w:val="single"/>
        </w:rPr>
      </w:pPr>
      <w:r w:rsidRPr="00975FF6">
        <w:rPr>
          <w:rFonts w:asciiTheme="minorHAnsi" w:hAnsiTheme="minorHAnsi" w:cstheme="minorHAnsi"/>
          <w:color w:val="31849B" w:themeColor="accent5" w:themeShade="BF"/>
          <w:sz w:val="24"/>
          <w:szCs w:val="24"/>
        </w:rPr>
        <w:fldChar w:fldCharType="begin"/>
      </w:r>
      <w:r w:rsidRPr="00975FF6">
        <w:rPr>
          <w:rFonts w:asciiTheme="minorHAnsi" w:hAnsiTheme="minorHAnsi" w:cstheme="minorHAnsi"/>
          <w:color w:val="31849B" w:themeColor="accent5" w:themeShade="BF"/>
          <w:sz w:val="24"/>
          <w:szCs w:val="24"/>
        </w:rPr>
        <w:instrText xml:space="preserve"> HYPERLINK "https://ec.europa.eu/agriculture/sites/agriculture/files/consultations/advisory-groups/international/2013-01-28/working-document-standards_en.pdf" </w:instrText>
      </w:r>
      <w:r w:rsidRPr="00975FF6">
        <w:rPr>
          <w:rFonts w:asciiTheme="minorHAnsi" w:hAnsiTheme="minorHAnsi" w:cstheme="minorHAnsi"/>
          <w:color w:val="31849B" w:themeColor="accent5" w:themeShade="BF"/>
          <w:sz w:val="24"/>
          <w:szCs w:val="24"/>
        </w:rPr>
        <w:fldChar w:fldCharType="separate"/>
      </w:r>
      <w:r w:rsidRPr="00975FF6">
        <w:rPr>
          <w:rStyle w:val="Hyperlink"/>
          <w:rFonts w:asciiTheme="minorHAnsi" w:hAnsiTheme="minorHAnsi" w:cstheme="minorHAnsi"/>
          <w:b w:val="0"/>
          <w:color w:val="31849B" w:themeColor="accent5" w:themeShade="BF"/>
          <w:sz w:val="24"/>
          <w:szCs w:val="24"/>
        </w:rPr>
        <w:t>Working document on standards</w:t>
      </w:r>
      <w:r w:rsidRPr="00975FF6">
        <w:rPr>
          <w:rStyle w:val="Hyperlink"/>
          <w:rFonts w:asciiTheme="minorHAnsi" w:hAnsiTheme="minorHAnsi" w:cstheme="minorHAnsi"/>
          <w:b w:val="0"/>
          <w:color w:val="31849B" w:themeColor="accent5" w:themeShade="BF"/>
          <w:sz w:val="24"/>
          <w:szCs w:val="24"/>
        </w:rPr>
        <w:fldChar w:fldCharType="end"/>
      </w:r>
    </w:p>
    <w:p w:rsidR="00975FF6" w:rsidRPr="00975FF6" w:rsidRDefault="00975FF6" w:rsidP="005710E5">
      <w:pPr>
        <w:pStyle w:val="NoSpacing"/>
        <w:jc w:val="both"/>
        <w:rPr>
          <w:rFonts w:cstheme="minorHAnsi"/>
          <w:color w:val="0D0D0D" w:themeColor="text1" w:themeTint="F2"/>
        </w:rPr>
      </w:pPr>
    </w:p>
    <w:p w:rsidR="00975FF6" w:rsidRPr="00975FF6" w:rsidRDefault="00975FF6" w:rsidP="005710E5">
      <w:pPr>
        <w:jc w:val="both"/>
        <w:rPr>
          <w:rFonts w:cstheme="minorHAnsi"/>
          <w:color w:val="0D0D0D" w:themeColor="text1" w:themeTint="F2"/>
        </w:rPr>
      </w:pPr>
      <w:r w:rsidRPr="00975FF6">
        <w:rPr>
          <w:rFonts w:cstheme="minorHAnsi"/>
          <w:b/>
          <w:color w:val="0D0D0D" w:themeColor="text1" w:themeTint="F2"/>
        </w:rPr>
        <w:t>Definition</w:t>
      </w:r>
      <w:r w:rsidRPr="00975FF6">
        <w:rPr>
          <w:rFonts w:cstheme="minorHAnsi"/>
          <w:color w:val="0D0D0D" w:themeColor="text1" w:themeTint="F2"/>
        </w:rPr>
        <w:t xml:space="preserve"> </w:t>
      </w:r>
      <w:r w:rsidRPr="00975FF6">
        <w:rPr>
          <w:rFonts w:cstheme="minorHAnsi"/>
          <w:b/>
          <w:color w:val="0D0D0D" w:themeColor="text1" w:themeTint="F2"/>
        </w:rPr>
        <w:t>marketing standards</w:t>
      </w:r>
      <w:r w:rsidRPr="00975FF6">
        <w:rPr>
          <w:rFonts w:cstheme="minorHAnsi"/>
          <w:color w:val="0D0D0D" w:themeColor="text1" w:themeTint="F2"/>
        </w:rPr>
        <w:t>: technical requirement for product in terms of in particular production method, classification into classes, appearance, conservation method, composition, purity of components or water content. In the case of plant reproductive material this relates both to production method (e.g. minimum separation distances) and to minimal quality standards to be attained;</w:t>
      </w:r>
    </w:p>
    <w:p w:rsidR="00975FF6" w:rsidRPr="00975FF6" w:rsidRDefault="00975FF6" w:rsidP="005710E5">
      <w:pPr>
        <w:jc w:val="both"/>
        <w:rPr>
          <w:rFonts w:cstheme="minorHAnsi"/>
          <w:color w:val="0D0D0D" w:themeColor="text1" w:themeTint="F2"/>
        </w:rPr>
      </w:pPr>
      <w:r w:rsidRPr="00975FF6">
        <w:rPr>
          <w:rFonts w:cstheme="minorHAnsi"/>
          <w:color w:val="0D0D0D" w:themeColor="text1" w:themeTint="F2"/>
        </w:rPr>
        <w:t>Who is responsible?</w:t>
      </w:r>
    </w:p>
    <w:p w:rsidR="00975FF6" w:rsidRPr="00975FF6" w:rsidRDefault="00975FF6" w:rsidP="005710E5">
      <w:pPr>
        <w:pStyle w:val="ListParagraph"/>
        <w:numPr>
          <w:ilvl w:val="0"/>
          <w:numId w:val="6"/>
        </w:numPr>
        <w:jc w:val="both"/>
        <w:rPr>
          <w:rFonts w:cstheme="minorHAnsi"/>
          <w:color w:val="0D0D0D" w:themeColor="text1" w:themeTint="F2"/>
        </w:rPr>
      </w:pPr>
      <w:r w:rsidRPr="00975FF6">
        <w:rPr>
          <w:rFonts w:cstheme="minorHAnsi"/>
          <w:color w:val="0D0D0D" w:themeColor="text1" w:themeTint="F2"/>
        </w:rPr>
        <w:t>Public authorities</w:t>
      </w:r>
    </w:p>
    <w:p w:rsidR="00975FF6" w:rsidRPr="00975FF6" w:rsidRDefault="00975FF6" w:rsidP="005710E5">
      <w:pPr>
        <w:pStyle w:val="ListParagraph"/>
        <w:numPr>
          <w:ilvl w:val="0"/>
          <w:numId w:val="6"/>
        </w:numPr>
        <w:jc w:val="both"/>
        <w:rPr>
          <w:rFonts w:cstheme="minorHAnsi"/>
          <w:color w:val="0D0D0D" w:themeColor="text1" w:themeTint="F2"/>
        </w:rPr>
      </w:pPr>
      <w:r w:rsidRPr="00975FF6">
        <w:rPr>
          <w:rFonts w:cstheme="minorHAnsi"/>
          <w:color w:val="0D0D0D" w:themeColor="text1" w:themeTint="F2"/>
        </w:rPr>
        <w:t>International organizations putting standards (</w:t>
      </w:r>
      <w:hyperlink r:id="rId6" w:history="1">
        <w:r w:rsidRPr="00975FF6">
          <w:rPr>
            <w:rStyle w:val="Hyperlink"/>
            <w:rFonts w:cstheme="minorHAnsi"/>
            <w:color w:val="0D0D0D" w:themeColor="text1" w:themeTint="F2"/>
          </w:rPr>
          <w:t>http://www.unece.org/</w:t>
        </w:r>
      </w:hyperlink>
      <w:r w:rsidRPr="00975FF6">
        <w:rPr>
          <w:rFonts w:cstheme="minorHAnsi"/>
          <w:color w:val="0D0D0D" w:themeColor="text1" w:themeTint="F2"/>
        </w:rPr>
        <w:t xml:space="preserve">, </w:t>
      </w:r>
      <w:hyperlink r:id="rId7" w:history="1">
        <w:r w:rsidRPr="00975FF6">
          <w:rPr>
            <w:rStyle w:val="Hyperlink"/>
            <w:rFonts w:cstheme="minorHAnsi"/>
            <w:color w:val="0D0D0D" w:themeColor="text1" w:themeTint="F2"/>
          </w:rPr>
          <w:t>http://www.who.int/</w:t>
        </w:r>
      </w:hyperlink>
      <w:r w:rsidRPr="00975FF6">
        <w:rPr>
          <w:rFonts w:cstheme="minorHAnsi"/>
          <w:color w:val="0D0D0D" w:themeColor="text1" w:themeTint="F2"/>
        </w:rPr>
        <w:t xml:space="preserve">, </w:t>
      </w:r>
      <w:hyperlink r:id="rId8" w:history="1">
        <w:r w:rsidRPr="00975FF6">
          <w:rPr>
            <w:rStyle w:val="Hyperlink"/>
            <w:rFonts w:cstheme="minorHAnsi"/>
            <w:color w:val="0D0D0D" w:themeColor="text1" w:themeTint="F2"/>
          </w:rPr>
          <w:t>http://www.oiv.int/</w:t>
        </w:r>
      </w:hyperlink>
      <w:r w:rsidRPr="00975FF6">
        <w:rPr>
          <w:rFonts w:cstheme="minorHAnsi"/>
          <w:color w:val="0D0D0D" w:themeColor="text1" w:themeTint="F2"/>
        </w:rPr>
        <w:t xml:space="preserve">, </w:t>
      </w:r>
      <w:hyperlink r:id="rId9" w:history="1">
        <w:r w:rsidRPr="00975FF6">
          <w:rPr>
            <w:rStyle w:val="Hyperlink"/>
            <w:rFonts w:cstheme="minorHAnsi"/>
            <w:color w:val="0D0D0D" w:themeColor="text1" w:themeTint="F2"/>
          </w:rPr>
          <w:t>http://www.oecd.org/</w:t>
        </w:r>
      </w:hyperlink>
      <w:r w:rsidRPr="00975FF6">
        <w:rPr>
          <w:rFonts w:cstheme="minorHAnsi"/>
          <w:color w:val="0D0D0D" w:themeColor="text1" w:themeTint="F2"/>
        </w:rPr>
        <w:t xml:space="preserve">, </w:t>
      </w:r>
      <w:hyperlink r:id="rId10" w:history="1">
        <w:r w:rsidRPr="00975FF6">
          <w:rPr>
            <w:rStyle w:val="Hyperlink"/>
            <w:rFonts w:cstheme="minorHAnsi"/>
            <w:color w:val="0D0D0D" w:themeColor="text1" w:themeTint="F2"/>
          </w:rPr>
          <w:t>http://www.coe.int</w:t>
        </w:r>
      </w:hyperlink>
      <w:r w:rsidRPr="00975FF6">
        <w:rPr>
          <w:rFonts w:cstheme="minorHAnsi"/>
          <w:color w:val="0D0D0D" w:themeColor="text1" w:themeTint="F2"/>
        </w:rPr>
        <w:t xml:space="preserve"> )</w:t>
      </w:r>
    </w:p>
    <w:p w:rsidR="00975FF6" w:rsidRPr="00975FF6" w:rsidRDefault="00975FF6" w:rsidP="005710E5">
      <w:pPr>
        <w:pStyle w:val="ListParagraph"/>
        <w:numPr>
          <w:ilvl w:val="0"/>
          <w:numId w:val="6"/>
        </w:numPr>
        <w:jc w:val="both"/>
        <w:rPr>
          <w:rFonts w:cstheme="minorHAnsi"/>
          <w:color w:val="0D0D0D" w:themeColor="text1" w:themeTint="F2"/>
        </w:rPr>
      </w:pPr>
      <w:r w:rsidRPr="00975FF6">
        <w:rPr>
          <w:rFonts w:cstheme="minorHAnsi"/>
          <w:color w:val="0D0D0D" w:themeColor="text1" w:themeTint="F2"/>
        </w:rPr>
        <w:t>Private companies</w:t>
      </w:r>
    </w:p>
    <w:p w:rsidR="00975FF6" w:rsidRPr="00975FF6" w:rsidRDefault="00975FF6" w:rsidP="005710E5">
      <w:pPr>
        <w:pStyle w:val="ListParagraph"/>
        <w:numPr>
          <w:ilvl w:val="0"/>
          <w:numId w:val="6"/>
        </w:numPr>
        <w:jc w:val="both"/>
        <w:rPr>
          <w:rFonts w:cstheme="minorHAnsi"/>
          <w:color w:val="0D0D0D" w:themeColor="text1" w:themeTint="F2"/>
        </w:rPr>
      </w:pPr>
      <w:r w:rsidRPr="00975FF6">
        <w:rPr>
          <w:rFonts w:cstheme="minorHAnsi"/>
          <w:color w:val="0D0D0D" w:themeColor="text1" w:themeTint="F2"/>
        </w:rPr>
        <w:t>Producers</w:t>
      </w:r>
    </w:p>
    <w:p w:rsidR="00D9520D" w:rsidRPr="00975FF6" w:rsidRDefault="00D9520D" w:rsidP="005710E5">
      <w:pPr>
        <w:pStyle w:val="Heading1"/>
        <w:jc w:val="both"/>
        <w:rPr>
          <w:rStyle w:val="Hyperlink"/>
          <w:color w:val="31849B" w:themeColor="accent5" w:themeShade="BF"/>
          <w:sz w:val="24"/>
          <w:szCs w:val="24"/>
        </w:rPr>
      </w:pPr>
      <w:r w:rsidRPr="00975FF6">
        <w:rPr>
          <w:rStyle w:val="Hyperlink"/>
          <w:color w:val="31849B" w:themeColor="accent5" w:themeShade="BF"/>
          <w:sz w:val="24"/>
          <w:szCs w:val="24"/>
        </w:rPr>
        <w:t>Poultry</w:t>
      </w:r>
    </w:p>
    <w:p w:rsidR="00D9520D" w:rsidRPr="00975FF6" w:rsidRDefault="00D9520D" w:rsidP="005710E5">
      <w:pPr>
        <w:pStyle w:val="NormalWeb"/>
        <w:shd w:val="clear" w:color="auto" w:fill="FFFFFF"/>
        <w:spacing w:before="0" w:beforeAutospacing="0" w:after="150" w:afterAutospacing="0"/>
        <w:jc w:val="both"/>
        <w:rPr>
          <w:rFonts w:asciiTheme="minorHAnsi" w:hAnsiTheme="minorHAnsi" w:cstheme="minorHAnsi"/>
          <w:color w:val="0D0D0D" w:themeColor="text1" w:themeTint="F2"/>
          <w:sz w:val="19"/>
          <w:szCs w:val="19"/>
        </w:rPr>
      </w:pPr>
      <w:r w:rsidRPr="00975FF6">
        <w:rPr>
          <w:rFonts w:asciiTheme="minorHAnsi" w:hAnsiTheme="minorHAnsi" w:cstheme="minorHAnsi"/>
          <w:color w:val="0D0D0D" w:themeColor="text1" w:themeTint="F2"/>
          <w:sz w:val="19"/>
          <w:szCs w:val="19"/>
        </w:rPr>
        <w:t xml:space="preserve">Marketing standards applicable to the poultry sector are designed to improve the quality of the products, to protect the consumer and to </w:t>
      </w:r>
      <w:proofErr w:type="spellStart"/>
      <w:r w:rsidRPr="00975FF6">
        <w:rPr>
          <w:rFonts w:asciiTheme="minorHAnsi" w:hAnsiTheme="minorHAnsi" w:cstheme="minorHAnsi"/>
          <w:color w:val="0D0D0D" w:themeColor="text1" w:themeTint="F2"/>
          <w:sz w:val="19"/>
          <w:szCs w:val="19"/>
        </w:rPr>
        <w:t>harmonise</w:t>
      </w:r>
      <w:proofErr w:type="spellEnd"/>
      <w:r w:rsidRPr="00975FF6">
        <w:rPr>
          <w:rFonts w:asciiTheme="minorHAnsi" w:hAnsiTheme="minorHAnsi" w:cstheme="minorHAnsi"/>
          <w:color w:val="0D0D0D" w:themeColor="text1" w:themeTint="F2"/>
          <w:sz w:val="19"/>
          <w:szCs w:val="19"/>
        </w:rPr>
        <w:t xml:space="preserve"> the internal market.</w:t>
      </w:r>
    </w:p>
    <w:p w:rsidR="00D9520D" w:rsidRPr="00975FF6" w:rsidRDefault="002B257C" w:rsidP="005710E5">
      <w:pPr>
        <w:pStyle w:val="cm4"/>
        <w:shd w:val="clear" w:color="auto" w:fill="FFFFFF"/>
        <w:spacing w:before="0" w:beforeAutospacing="0" w:after="150" w:afterAutospacing="0"/>
        <w:jc w:val="both"/>
        <w:rPr>
          <w:rFonts w:asciiTheme="minorHAnsi" w:hAnsiTheme="minorHAnsi" w:cstheme="minorHAnsi"/>
          <w:color w:val="0D0D0D" w:themeColor="text1" w:themeTint="F2"/>
          <w:sz w:val="19"/>
          <w:szCs w:val="19"/>
        </w:rPr>
      </w:pPr>
      <w:hyperlink r:id="rId11" w:history="1">
        <w:r w:rsidR="00D9520D" w:rsidRPr="00975FF6">
          <w:rPr>
            <w:rStyle w:val="Hyperlink"/>
            <w:rFonts w:asciiTheme="minorHAnsi" w:hAnsiTheme="minorHAnsi" w:cstheme="minorHAnsi"/>
            <w:color w:val="0D0D0D" w:themeColor="text1" w:themeTint="F2"/>
            <w:sz w:val="19"/>
            <w:szCs w:val="19"/>
          </w:rPr>
          <w:t>Commission Regulation (EC) No 543/2008</w:t>
        </w:r>
      </w:hyperlink>
      <w:r w:rsidR="005710E5">
        <w:rPr>
          <w:rFonts w:asciiTheme="minorHAnsi" w:hAnsiTheme="minorHAnsi" w:cstheme="minorHAnsi"/>
          <w:color w:val="0D0D0D" w:themeColor="text1" w:themeTint="F2"/>
        </w:rPr>
        <w:t xml:space="preserve"> </w:t>
      </w:r>
      <w:r w:rsidR="00D9520D" w:rsidRPr="00975FF6">
        <w:rPr>
          <w:rFonts w:asciiTheme="minorHAnsi" w:hAnsiTheme="minorHAnsi" w:cstheme="minorHAnsi"/>
          <w:color w:val="0D0D0D" w:themeColor="text1" w:themeTint="F2"/>
          <w:sz w:val="19"/>
          <w:szCs w:val="19"/>
        </w:rPr>
        <w:t>of 16 June 2008 is laying down detailed rules for the application of Council Regulation (EC) No 1234/2007 as regards the marketing standards for poultry meat, fixing the parameters for:</w:t>
      </w:r>
    </w:p>
    <w:p w:rsidR="00D9520D" w:rsidRPr="00975FF6" w:rsidRDefault="00D9520D" w:rsidP="005710E5">
      <w:pPr>
        <w:numPr>
          <w:ilvl w:val="0"/>
          <w:numId w:val="10"/>
        </w:numPr>
        <w:shd w:val="clear" w:color="auto" w:fill="FFFFFF"/>
        <w:spacing w:after="75" w:line="240" w:lineRule="auto"/>
        <w:jc w:val="both"/>
        <w:rPr>
          <w:rFonts w:cstheme="minorHAnsi"/>
          <w:color w:val="0D0D0D" w:themeColor="text1" w:themeTint="F2"/>
          <w:sz w:val="19"/>
          <w:szCs w:val="19"/>
        </w:rPr>
      </w:pPr>
      <w:r w:rsidRPr="00975FF6">
        <w:rPr>
          <w:rFonts w:cstheme="minorHAnsi"/>
          <w:color w:val="0D0D0D" w:themeColor="text1" w:themeTint="F2"/>
          <w:sz w:val="19"/>
          <w:szCs w:val="19"/>
        </w:rPr>
        <w:t>monitoring water content</w:t>
      </w:r>
    </w:p>
    <w:p w:rsidR="00D9520D" w:rsidRPr="00975FF6" w:rsidRDefault="00D9520D" w:rsidP="005710E5">
      <w:pPr>
        <w:numPr>
          <w:ilvl w:val="0"/>
          <w:numId w:val="10"/>
        </w:numPr>
        <w:shd w:val="clear" w:color="auto" w:fill="FFFFFF"/>
        <w:spacing w:after="75" w:line="240" w:lineRule="auto"/>
        <w:jc w:val="both"/>
        <w:rPr>
          <w:rFonts w:cstheme="minorHAnsi"/>
          <w:color w:val="0D0D0D" w:themeColor="text1" w:themeTint="F2"/>
          <w:sz w:val="19"/>
          <w:szCs w:val="19"/>
        </w:rPr>
      </w:pPr>
      <w:proofErr w:type="gramStart"/>
      <w:r w:rsidRPr="00975FF6">
        <w:rPr>
          <w:rFonts w:cstheme="minorHAnsi"/>
          <w:color w:val="0D0D0D" w:themeColor="text1" w:themeTint="F2"/>
          <w:sz w:val="19"/>
          <w:szCs w:val="19"/>
        </w:rPr>
        <w:t>labelling</w:t>
      </w:r>
      <w:proofErr w:type="gramEnd"/>
      <w:r w:rsidRPr="00975FF6">
        <w:rPr>
          <w:rFonts w:cstheme="minorHAnsi"/>
          <w:color w:val="0D0D0D" w:themeColor="text1" w:themeTint="F2"/>
          <w:sz w:val="19"/>
          <w:szCs w:val="19"/>
        </w:rPr>
        <w:t xml:space="preserve"> of different methods of production.</w:t>
      </w:r>
    </w:p>
    <w:p w:rsidR="003029DA" w:rsidRPr="00975FF6" w:rsidRDefault="00D9520D" w:rsidP="005710E5">
      <w:pPr>
        <w:pStyle w:val="Heading1"/>
        <w:jc w:val="both"/>
        <w:rPr>
          <w:rStyle w:val="Hyperlink"/>
          <w:color w:val="31849B" w:themeColor="accent5" w:themeShade="BF"/>
          <w:sz w:val="24"/>
          <w:szCs w:val="24"/>
        </w:rPr>
      </w:pPr>
      <w:r w:rsidRPr="00975FF6">
        <w:rPr>
          <w:rStyle w:val="Hyperlink"/>
          <w:color w:val="31849B" w:themeColor="accent5" w:themeShade="BF"/>
          <w:sz w:val="24"/>
          <w:szCs w:val="24"/>
        </w:rPr>
        <w:t>Eggs</w:t>
      </w:r>
    </w:p>
    <w:p w:rsidR="009472FE" w:rsidRPr="00975FF6" w:rsidRDefault="009472FE" w:rsidP="005710E5">
      <w:pPr>
        <w:pStyle w:val="NormalWeb"/>
        <w:shd w:val="clear" w:color="auto" w:fill="FFFFFF"/>
        <w:spacing w:before="0" w:beforeAutospacing="0" w:after="150" w:afterAutospacing="0"/>
        <w:jc w:val="both"/>
        <w:rPr>
          <w:rFonts w:asciiTheme="minorHAnsi" w:hAnsiTheme="minorHAnsi" w:cstheme="minorHAnsi"/>
          <w:color w:val="0D0D0D" w:themeColor="text1" w:themeTint="F2"/>
          <w:sz w:val="19"/>
          <w:szCs w:val="19"/>
        </w:rPr>
      </w:pPr>
      <w:r w:rsidRPr="00975FF6">
        <w:rPr>
          <w:rFonts w:asciiTheme="minorHAnsi" w:hAnsiTheme="minorHAnsi" w:cstheme="minorHAnsi"/>
          <w:color w:val="0D0D0D" w:themeColor="text1" w:themeTint="F2"/>
          <w:sz w:val="19"/>
          <w:szCs w:val="19"/>
        </w:rPr>
        <w:t>Marketing standards applicable to the egg sector are designed to improve the quality of the products, to protect the consumer and to harmonize the internal market.</w:t>
      </w:r>
    </w:p>
    <w:p w:rsidR="009472FE" w:rsidRPr="00975FF6" w:rsidRDefault="009472FE" w:rsidP="005710E5">
      <w:pPr>
        <w:pStyle w:val="NormalWeb"/>
        <w:shd w:val="clear" w:color="auto" w:fill="FFFFFF"/>
        <w:spacing w:before="0" w:beforeAutospacing="0" w:after="150" w:afterAutospacing="0"/>
        <w:jc w:val="both"/>
        <w:rPr>
          <w:rFonts w:asciiTheme="minorHAnsi" w:hAnsiTheme="minorHAnsi" w:cstheme="minorHAnsi"/>
          <w:color w:val="0D0D0D" w:themeColor="text1" w:themeTint="F2"/>
          <w:sz w:val="19"/>
          <w:szCs w:val="19"/>
        </w:rPr>
      </w:pPr>
      <w:r w:rsidRPr="005710E5">
        <w:rPr>
          <w:rFonts w:asciiTheme="minorHAnsi" w:hAnsiTheme="minorHAnsi" w:cstheme="minorHAnsi"/>
          <w:color w:val="0D0D0D" w:themeColor="text1" w:themeTint="F2"/>
          <w:sz w:val="19"/>
          <w:szCs w:val="19"/>
        </w:rPr>
        <w:t>Commission Regulation (EC) No 589/2008</w:t>
      </w:r>
      <w:r w:rsidR="005710E5">
        <w:rPr>
          <w:rFonts w:asciiTheme="minorHAnsi" w:hAnsiTheme="minorHAnsi" w:cstheme="minorHAnsi"/>
          <w:color w:val="0D0D0D" w:themeColor="text1" w:themeTint="F2"/>
          <w:sz w:val="19"/>
          <w:szCs w:val="19"/>
        </w:rPr>
        <w:t xml:space="preserve"> </w:t>
      </w:r>
      <w:r w:rsidRPr="00975FF6">
        <w:rPr>
          <w:rFonts w:asciiTheme="minorHAnsi" w:hAnsiTheme="minorHAnsi" w:cstheme="minorHAnsi"/>
          <w:color w:val="0D0D0D" w:themeColor="text1" w:themeTint="F2"/>
          <w:sz w:val="19"/>
          <w:szCs w:val="19"/>
        </w:rPr>
        <w:t>lays down</w:t>
      </w:r>
      <w:r w:rsidR="005710E5" w:rsidRPr="00975FF6">
        <w:rPr>
          <w:rFonts w:asciiTheme="minorHAnsi" w:hAnsiTheme="minorHAnsi" w:cstheme="minorHAnsi"/>
          <w:color w:val="0D0D0D" w:themeColor="text1" w:themeTint="F2"/>
          <w:sz w:val="19"/>
          <w:szCs w:val="19"/>
        </w:rPr>
        <w:t> detailed</w:t>
      </w:r>
      <w:r w:rsidRPr="00975FF6">
        <w:rPr>
          <w:rFonts w:asciiTheme="minorHAnsi" w:hAnsiTheme="minorHAnsi" w:cstheme="minorHAnsi"/>
          <w:color w:val="0D0D0D" w:themeColor="text1" w:themeTint="F2"/>
          <w:sz w:val="19"/>
          <w:szCs w:val="19"/>
        </w:rPr>
        <w:t xml:space="preserve"> rules in order to apply the basic requirements of the Single CMO regulation which eggs must satisfy to be marketed in the EU, fixing general rules for:</w:t>
      </w:r>
    </w:p>
    <w:p w:rsidR="009472FE" w:rsidRPr="00975FF6" w:rsidRDefault="009472FE" w:rsidP="005710E5">
      <w:pPr>
        <w:numPr>
          <w:ilvl w:val="0"/>
          <w:numId w:val="14"/>
        </w:numPr>
        <w:shd w:val="clear" w:color="auto" w:fill="FFFFFF"/>
        <w:spacing w:after="75" w:line="240" w:lineRule="auto"/>
        <w:jc w:val="both"/>
        <w:rPr>
          <w:rFonts w:cstheme="minorHAnsi"/>
          <w:color w:val="0D0D0D" w:themeColor="text1" w:themeTint="F2"/>
          <w:sz w:val="19"/>
          <w:szCs w:val="19"/>
        </w:rPr>
      </w:pPr>
      <w:r w:rsidRPr="00975FF6">
        <w:rPr>
          <w:rFonts w:cstheme="minorHAnsi"/>
          <w:color w:val="0D0D0D" w:themeColor="text1" w:themeTint="F2"/>
          <w:sz w:val="19"/>
          <w:szCs w:val="19"/>
        </w:rPr>
        <w:t>marking of eggs and packs,</w:t>
      </w:r>
    </w:p>
    <w:p w:rsidR="009472FE" w:rsidRPr="00975FF6" w:rsidRDefault="009472FE" w:rsidP="005710E5">
      <w:pPr>
        <w:numPr>
          <w:ilvl w:val="0"/>
          <w:numId w:val="14"/>
        </w:numPr>
        <w:shd w:val="clear" w:color="auto" w:fill="FFFFFF"/>
        <w:spacing w:after="75" w:line="240" w:lineRule="auto"/>
        <w:jc w:val="both"/>
        <w:rPr>
          <w:rFonts w:cstheme="minorHAnsi"/>
          <w:color w:val="0D0D0D" w:themeColor="text1" w:themeTint="F2"/>
          <w:sz w:val="19"/>
          <w:szCs w:val="19"/>
        </w:rPr>
      </w:pPr>
      <w:r w:rsidRPr="00975FF6">
        <w:rPr>
          <w:rFonts w:cstheme="minorHAnsi"/>
          <w:color w:val="0D0D0D" w:themeColor="text1" w:themeTint="F2"/>
          <w:sz w:val="19"/>
          <w:szCs w:val="19"/>
        </w:rPr>
        <w:t>quality and weight grading,</w:t>
      </w:r>
    </w:p>
    <w:p w:rsidR="009472FE" w:rsidRPr="00975FF6" w:rsidRDefault="009472FE" w:rsidP="005710E5">
      <w:pPr>
        <w:numPr>
          <w:ilvl w:val="0"/>
          <w:numId w:val="14"/>
        </w:numPr>
        <w:shd w:val="clear" w:color="auto" w:fill="FFFFFF"/>
        <w:spacing w:after="75" w:line="240" w:lineRule="auto"/>
        <w:jc w:val="both"/>
        <w:rPr>
          <w:rFonts w:cstheme="minorHAnsi"/>
          <w:color w:val="0D0D0D" w:themeColor="text1" w:themeTint="F2"/>
          <w:sz w:val="19"/>
          <w:szCs w:val="19"/>
        </w:rPr>
      </w:pPr>
      <w:r w:rsidRPr="00975FF6">
        <w:rPr>
          <w:rFonts w:cstheme="minorHAnsi"/>
          <w:color w:val="0D0D0D" w:themeColor="text1" w:themeTint="F2"/>
          <w:sz w:val="19"/>
          <w:szCs w:val="19"/>
        </w:rPr>
        <w:t>work of packing stations,</w:t>
      </w:r>
    </w:p>
    <w:p w:rsidR="009472FE" w:rsidRPr="00975FF6" w:rsidRDefault="009472FE" w:rsidP="005710E5">
      <w:pPr>
        <w:numPr>
          <w:ilvl w:val="0"/>
          <w:numId w:val="14"/>
        </w:numPr>
        <w:shd w:val="clear" w:color="auto" w:fill="FFFFFF"/>
        <w:spacing w:after="75" w:line="240" w:lineRule="auto"/>
        <w:jc w:val="both"/>
        <w:rPr>
          <w:rFonts w:cstheme="minorHAnsi"/>
          <w:color w:val="0D0D0D" w:themeColor="text1" w:themeTint="F2"/>
          <w:sz w:val="19"/>
          <w:szCs w:val="19"/>
        </w:rPr>
      </w:pPr>
      <w:r w:rsidRPr="00975FF6">
        <w:rPr>
          <w:rFonts w:cstheme="minorHAnsi"/>
          <w:color w:val="0D0D0D" w:themeColor="text1" w:themeTint="F2"/>
          <w:sz w:val="19"/>
          <w:szCs w:val="19"/>
        </w:rPr>
        <w:t>packaging, storage, transport and</w:t>
      </w:r>
    </w:p>
    <w:p w:rsidR="003029DA" w:rsidRPr="00975FF6" w:rsidRDefault="009472FE" w:rsidP="005710E5">
      <w:pPr>
        <w:numPr>
          <w:ilvl w:val="0"/>
          <w:numId w:val="14"/>
        </w:numPr>
        <w:shd w:val="clear" w:color="auto" w:fill="FFFFFF"/>
        <w:spacing w:after="75" w:line="240" w:lineRule="auto"/>
        <w:jc w:val="both"/>
        <w:rPr>
          <w:rFonts w:cstheme="minorHAnsi"/>
          <w:color w:val="0D0D0D" w:themeColor="text1" w:themeTint="F2"/>
          <w:sz w:val="19"/>
          <w:szCs w:val="19"/>
        </w:rPr>
      </w:pPr>
      <w:proofErr w:type="gramStart"/>
      <w:r w:rsidRPr="00975FF6">
        <w:rPr>
          <w:rFonts w:cstheme="minorHAnsi"/>
          <w:color w:val="0D0D0D" w:themeColor="text1" w:themeTint="F2"/>
          <w:sz w:val="19"/>
          <w:szCs w:val="19"/>
        </w:rPr>
        <w:t>presentation</w:t>
      </w:r>
      <w:proofErr w:type="gramEnd"/>
      <w:r w:rsidRPr="00975FF6">
        <w:rPr>
          <w:rFonts w:cstheme="minorHAnsi"/>
          <w:color w:val="0D0D0D" w:themeColor="text1" w:themeTint="F2"/>
          <w:sz w:val="19"/>
          <w:szCs w:val="19"/>
        </w:rPr>
        <w:t xml:space="preserve"> for retail sale of eggs.</w:t>
      </w:r>
    </w:p>
    <w:p w:rsidR="003B52F2" w:rsidRPr="00975FF6" w:rsidRDefault="003B52F2" w:rsidP="005710E5">
      <w:pPr>
        <w:pStyle w:val="Heading1"/>
        <w:jc w:val="both"/>
        <w:rPr>
          <w:rStyle w:val="Hyperlink"/>
          <w:color w:val="31849B" w:themeColor="accent5" w:themeShade="BF"/>
          <w:sz w:val="24"/>
          <w:szCs w:val="24"/>
        </w:rPr>
      </w:pPr>
      <w:r w:rsidRPr="00975FF6">
        <w:rPr>
          <w:rStyle w:val="Hyperlink"/>
          <w:color w:val="31849B" w:themeColor="accent5" w:themeShade="BF"/>
          <w:sz w:val="24"/>
          <w:szCs w:val="24"/>
        </w:rPr>
        <w:t xml:space="preserve">Dairy </w:t>
      </w:r>
    </w:p>
    <w:p w:rsidR="003029DA" w:rsidRPr="005710E5" w:rsidRDefault="000971F3" w:rsidP="005710E5">
      <w:pPr>
        <w:shd w:val="clear" w:color="auto" w:fill="FFFFFF"/>
        <w:spacing w:after="75" w:line="240" w:lineRule="auto"/>
        <w:jc w:val="both"/>
        <w:rPr>
          <w:rFonts w:cstheme="minorHAnsi"/>
          <w:color w:val="0D0D0D" w:themeColor="text1" w:themeTint="F2"/>
          <w:sz w:val="19"/>
          <w:szCs w:val="19"/>
          <w:shd w:val="clear" w:color="auto" w:fill="FFFFFF"/>
        </w:rPr>
      </w:pPr>
      <w:r w:rsidRPr="00975FF6">
        <w:rPr>
          <w:rFonts w:cstheme="minorHAnsi"/>
          <w:color w:val="0D0D0D" w:themeColor="text1" w:themeTint="F2"/>
          <w:sz w:val="19"/>
          <w:szCs w:val="19"/>
          <w:shd w:val="clear" w:color="auto" w:fill="FFFFFF"/>
        </w:rPr>
        <w:t>The </w:t>
      </w:r>
      <w:r w:rsidRPr="00975FF6">
        <w:rPr>
          <w:rStyle w:val="Strong"/>
          <w:rFonts w:cstheme="minorHAnsi"/>
          <w:color w:val="0D0D0D" w:themeColor="text1" w:themeTint="F2"/>
          <w:sz w:val="19"/>
          <w:szCs w:val="19"/>
          <w:shd w:val="clear" w:color="auto" w:fill="FFFFFF"/>
        </w:rPr>
        <w:t>milk sector</w:t>
      </w:r>
      <w:r w:rsidRPr="00975FF6">
        <w:rPr>
          <w:rFonts w:cstheme="minorHAnsi"/>
          <w:color w:val="0D0D0D" w:themeColor="text1" w:themeTint="F2"/>
          <w:sz w:val="19"/>
          <w:szCs w:val="19"/>
          <w:shd w:val="clear" w:color="auto" w:fill="FFFFFF"/>
        </w:rPr>
        <w:t> is integrated into the </w:t>
      </w:r>
      <w:r w:rsidRPr="00975FF6">
        <w:rPr>
          <w:rStyle w:val="Strong"/>
          <w:rFonts w:cstheme="minorHAnsi"/>
          <w:color w:val="0D0D0D" w:themeColor="text1" w:themeTint="F2"/>
          <w:sz w:val="19"/>
          <w:szCs w:val="19"/>
          <w:shd w:val="clear" w:color="auto" w:fill="FFFFFF"/>
        </w:rPr>
        <w:t xml:space="preserve">Common </w:t>
      </w:r>
      <w:proofErr w:type="spellStart"/>
      <w:r w:rsidRPr="00975FF6">
        <w:rPr>
          <w:rStyle w:val="Strong"/>
          <w:rFonts w:cstheme="minorHAnsi"/>
          <w:color w:val="0D0D0D" w:themeColor="text1" w:themeTint="F2"/>
          <w:sz w:val="19"/>
          <w:szCs w:val="19"/>
          <w:shd w:val="clear" w:color="auto" w:fill="FFFFFF"/>
        </w:rPr>
        <w:t>Organisation</w:t>
      </w:r>
      <w:proofErr w:type="spellEnd"/>
      <w:r w:rsidRPr="00975FF6">
        <w:rPr>
          <w:rStyle w:val="Strong"/>
          <w:rFonts w:cstheme="minorHAnsi"/>
          <w:color w:val="0D0D0D" w:themeColor="text1" w:themeTint="F2"/>
          <w:sz w:val="19"/>
          <w:szCs w:val="19"/>
          <w:shd w:val="clear" w:color="auto" w:fill="FFFFFF"/>
        </w:rPr>
        <w:t xml:space="preserve"> of the Markets in agricultural products</w:t>
      </w:r>
      <w:proofErr w:type="gramStart"/>
      <w:r w:rsidRPr="00975FF6">
        <w:rPr>
          <w:rStyle w:val="Strong"/>
          <w:rFonts w:cstheme="minorHAnsi"/>
          <w:color w:val="0D0D0D" w:themeColor="text1" w:themeTint="F2"/>
          <w:sz w:val="19"/>
          <w:szCs w:val="19"/>
          <w:shd w:val="clear" w:color="auto" w:fill="FFFFFF"/>
        </w:rPr>
        <w:t> </w:t>
      </w:r>
      <w:r w:rsidRPr="00975FF6">
        <w:rPr>
          <w:rFonts w:cstheme="minorHAnsi"/>
          <w:color w:val="0D0D0D" w:themeColor="text1" w:themeTint="F2"/>
          <w:sz w:val="19"/>
          <w:szCs w:val="19"/>
          <w:shd w:val="clear" w:color="auto" w:fill="FFFFFF"/>
        </w:rPr>
        <w:t> </w:t>
      </w:r>
      <w:proofErr w:type="gramEnd"/>
      <w:hyperlink r:id="rId12" w:history="1">
        <w:r w:rsidRPr="00975FF6">
          <w:rPr>
            <w:rStyle w:val="Hyperlink"/>
            <w:rFonts w:cstheme="minorHAnsi"/>
            <w:color w:val="0D0D0D" w:themeColor="text1" w:themeTint="F2"/>
            <w:sz w:val="19"/>
            <w:szCs w:val="19"/>
            <w:shd w:val="clear" w:color="auto" w:fill="FFFFFF"/>
          </w:rPr>
          <w:t>(CMO Regulation (EU) No 1308/2013</w:t>
        </w:r>
      </w:hyperlink>
    </w:p>
    <w:p w:rsidR="000971F3" w:rsidRPr="00975FF6" w:rsidRDefault="000971F3" w:rsidP="005710E5">
      <w:pPr>
        <w:jc w:val="both"/>
        <w:rPr>
          <w:rFonts w:cstheme="minorHAnsi"/>
          <w:color w:val="0D0D0D" w:themeColor="text1" w:themeTint="F2"/>
        </w:rPr>
      </w:pPr>
      <w:r w:rsidRPr="00975FF6">
        <w:rPr>
          <w:rFonts w:cstheme="minorHAnsi"/>
          <w:color w:val="0D0D0D" w:themeColor="text1" w:themeTint="F2"/>
        </w:rPr>
        <w:t>Milk and milk products or spreadable fats must comply with specific standards to be marketed in the EU (Article 78 CMO).</w:t>
      </w:r>
    </w:p>
    <w:p w:rsidR="003B52F2" w:rsidRPr="00975FF6" w:rsidRDefault="003B52F2" w:rsidP="005710E5">
      <w:pPr>
        <w:jc w:val="both"/>
        <w:rPr>
          <w:rFonts w:cstheme="minorHAnsi"/>
          <w:color w:val="0D0D0D" w:themeColor="text1" w:themeTint="F2"/>
        </w:rPr>
      </w:pPr>
      <w:r w:rsidRPr="00975FF6">
        <w:rPr>
          <w:rFonts w:cstheme="minorHAnsi"/>
          <w:color w:val="0D0D0D" w:themeColor="text1" w:themeTint="F2"/>
        </w:rPr>
        <w:t>Definitions, designations and sales description for:</w:t>
      </w:r>
    </w:p>
    <w:p w:rsidR="003B52F2" w:rsidRPr="00975FF6" w:rsidRDefault="002B257C" w:rsidP="005710E5">
      <w:pPr>
        <w:numPr>
          <w:ilvl w:val="0"/>
          <w:numId w:val="1"/>
        </w:numPr>
        <w:shd w:val="clear" w:color="auto" w:fill="FFFFFF"/>
        <w:spacing w:after="75" w:line="240" w:lineRule="auto"/>
        <w:jc w:val="both"/>
        <w:rPr>
          <w:rFonts w:eastAsia="Times New Roman" w:cstheme="minorHAnsi"/>
          <w:color w:val="0D0D0D" w:themeColor="text1" w:themeTint="F2"/>
          <w:sz w:val="19"/>
          <w:szCs w:val="19"/>
        </w:rPr>
      </w:pPr>
      <w:hyperlink r:id="rId13" w:tooltip="milk and milk products" w:history="1">
        <w:r w:rsidR="003B52F2" w:rsidRPr="00975FF6">
          <w:rPr>
            <w:rFonts w:eastAsia="Times New Roman" w:cstheme="minorHAnsi"/>
            <w:color w:val="0D0D0D" w:themeColor="text1" w:themeTint="F2"/>
            <w:sz w:val="19"/>
            <w:szCs w:val="19"/>
            <w:u w:val="single"/>
          </w:rPr>
          <w:t>Milk and milk product</w:t>
        </w:r>
        <w:r w:rsidR="003B52F2" w:rsidRPr="00975FF6">
          <w:rPr>
            <w:rFonts w:eastAsia="Times New Roman" w:cstheme="minorHAnsi"/>
            <w:color w:val="0D0D0D" w:themeColor="text1" w:themeTint="F2"/>
            <w:sz w:val="19"/>
            <w:szCs w:val="19"/>
            <w:u w:val="single"/>
          </w:rPr>
          <w:t>s</w:t>
        </w:r>
      </w:hyperlink>
    </w:p>
    <w:p w:rsidR="003B52F2" w:rsidRPr="00975FF6" w:rsidRDefault="002B257C" w:rsidP="005710E5">
      <w:pPr>
        <w:numPr>
          <w:ilvl w:val="0"/>
          <w:numId w:val="2"/>
        </w:numPr>
        <w:shd w:val="clear" w:color="auto" w:fill="FFFFFF"/>
        <w:spacing w:after="75" w:line="240" w:lineRule="auto"/>
        <w:jc w:val="both"/>
        <w:rPr>
          <w:rFonts w:eastAsia="Times New Roman" w:cstheme="minorHAnsi"/>
          <w:color w:val="0D0D0D" w:themeColor="text1" w:themeTint="F2"/>
          <w:sz w:val="19"/>
          <w:szCs w:val="19"/>
        </w:rPr>
      </w:pPr>
      <w:hyperlink r:id="rId14" w:tooltip="drinking milk" w:history="1">
        <w:r w:rsidR="003B52F2" w:rsidRPr="00975FF6">
          <w:rPr>
            <w:rFonts w:eastAsia="Times New Roman" w:cstheme="minorHAnsi"/>
            <w:color w:val="0D0D0D" w:themeColor="text1" w:themeTint="F2"/>
            <w:sz w:val="19"/>
            <w:szCs w:val="19"/>
            <w:u w:val="single"/>
          </w:rPr>
          <w:t>Drinking milk</w:t>
        </w:r>
      </w:hyperlink>
    </w:p>
    <w:p w:rsidR="009B0CFB" w:rsidRPr="00975FF6" w:rsidRDefault="002B257C" w:rsidP="005710E5">
      <w:pPr>
        <w:numPr>
          <w:ilvl w:val="0"/>
          <w:numId w:val="3"/>
        </w:numPr>
        <w:shd w:val="clear" w:color="auto" w:fill="FFFFFF"/>
        <w:spacing w:after="75" w:line="240" w:lineRule="auto"/>
        <w:jc w:val="both"/>
        <w:rPr>
          <w:rFonts w:eastAsia="Times New Roman" w:cstheme="minorHAnsi"/>
          <w:color w:val="0D0D0D" w:themeColor="text1" w:themeTint="F2"/>
          <w:sz w:val="19"/>
          <w:szCs w:val="19"/>
        </w:rPr>
      </w:pPr>
      <w:hyperlink r:id="rId15" w:tooltip="spreadable fats" w:history="1">
        <w:r w:rsidR="003B52F2" w:rsidRPr="00975FF6">
          <w:rPr>
            <w:rFonts w:eastAsia="Times New Roman" w:cstheme="minorHAnsi"/>
            <w:color w:val="0D0D0D" w:themeColor="text1" w:themeTint="F2"/>
            <w:sz w:val="19"/>
            <w:szCs w:val="19"/>
            <w:u w:val="single"/>
          </w:rPr>
          <w:t>Spreadable fats</w:t>
        </w:r>
      </w:hyperlink>
    </w:p>
    <w:p w:rsidR="003B52F2" w:rsidRPr="00975FF6" w:rsidRDefault="003B52F2" w:rsidP="005710E5">
      <w:pPr>
        <w:pStyle w:val="Heading1"/>
        <w:jc w:val="both"/>
        <w:rPr>
          <w:rStyle w:val="Hyperlink"/>
          <w:color w:val="31849B" w:themeColor="accent5" w:themeShade="BF"/>
          <w:sz w:val="24"/>
          <w:szCs w:val="24"/>
        </w:rPr>
      </w:pPr>
      <w:r w:rsidRPr="00975FF6">
        <w:rPr>
          <w:rStyle w:val="Hyperlink"/>
          <w:color w:val="31849B" w:themeColor="accent5" w:themeShade="BF"/>
          <w:sz w:val="24"/>
          <w:szCs w:val="24"/>
        </w:rPr>
        <w:t>Fruit and vegetables</w:t>
      </w:r>
    </w:p>
    <w:p w:rsidR="003B52F2" w:rsidRPr="00975FF6" w:rsidRDefault="003B52F2" w:rsidP="005710E5">
      <w:pPr>
        <w:spacing w:after="150" w:line="240" w:lineRule="auto"/>
        <w:jc w:val="both"/>
        <w:rPr>
          <w:rFonts w:eastAsia="Times New Roman" w:cstheme="minorHAnsi"/>
          <w:color w:val="0D0D0D" w:themeColor="text1" w:themeTint="F2"/>
        </w:rPr>
      </w:pPr>
      <w:r w:rsidRPr="00975FF6">
        <w:rPr>
          <w:rFonts w:eastAsia="Times New Roman" w:cstheme="minorHAnsi"/>
          <w:color w:val="0D0D0D" w:themeColor="text1" w:themeTint="F2"/>
        </w:rPr>
        <w:t xml:space="preserve">The </w:t>
      </w:r>
      <w:hyperlink r:id="rId16" w:history="1">
        <w:r w:rsidRPr="00975FF6">
          <w:rPr>
            <w:rStyle w:val="Hyperlink"/>
            <w:rFonts w:eastAsia="Times New Roman" w:cstheme="minorHAnsi"/>
            <w:color w:val="0D0D0D" w:themeColor="text1" w:themeTint="F2"/>
          </w:rPr>
          <w:t xml:space="preserve">general marketing </w:t>
        </w:r>
        <w:r w:rsidRPr="00975FF6">
          <w:rPr>
            <w:rStyle w:val="Hyperlink"/>
            <w:rFonts w:eastAsia="Times New Roman" w:cstheme="minorHAnsi"/>
            <w:color w:val="0D0D0D" w:themeColor="text1" w:themeTint="F2"/>
          </w:rPr>
          <w:t>s</w:t>
        </w:r>
        <w:r w:rsidRPr="00975FF6">
          <w:rPr>
            <w:rStyle w:val="Hyperlink"/>
            <w:rFonts w:eastAsia="Times New Roman" w:cstheme="minorHAnsi"/>
            <w:color w:val="0D0D0D" w:themeColor="text1" w:themeTint="F2"/>
          </w:rPr>
          <w:t>tandard</w:t>
        </w:r>
      </w:hyperlink>
      <w:r w:rsidRPr="00975FF6">
        <w:rPr>
          <w:rFonts w:eastAsia="Times New Roman" w:cstheme="minorHAnsi"/>
          <w:color w:val="0D0D0D" w:themeColor="text1" w:themeTint="F2"/>
        </w:rPr>
        <w:t xml:space="preserve"> (GMS) covers </w:t>
      </w:r>
      <w:r w:rsidRPr="00975FF6">
        <w:rPr>
          <w:rFonts w:eastAsia="Times New Roman" w:cstheme="minorHAnsi"/>
          <w:b/>
          <w:bCs/>
          <w:color w:val="0D0D0D" w:themeColor="text1" w:themeTint="F2"/>
        </w:rPr>
        <w:t>all produce covered by the regime</w:t>
      </w:r>
      <w:r w:rsidRPr="00975FF6">
        <w:rPr>
          <w:rFonts w:eastAsia="Times New Roman" w:cstheme="minorHAnsi"/>
          <w:color w:val="0D0D0D" w:themeColor="text1" w:themeTint="F2"/>
        </w:rPr>
        <w:t>, except:</w:t>
      </w:r>
    </w:p>
    <w:p w:rsidR="003B52F2" w:rsidRPr="00975FF6" w:rsidRDefault="002B257C" w:rsidP="005710E5">
      <w:pPr>
        <w:numPr>
          <w:ilvl w:val="0"/>
          <w:numId w:val="4"/>
        </w:numPr>
        <w:spacing w:after="75" w:line="240" w:lineRule="auto"/>
        <w:jc w:val="both"/>
        <w:rPr>
          <w:rFonts w:eastAsia="Times New Roman" w:cstheme="minorHAnsi"/>
          <w:color w:val="0D0D0D" w:themeColor="text1" w:themeTint="F2"/>
        </w:rPr>
      </w:pPr>
      <w:hyperlink r:id="rId17" w:anchor="specific-marketing-standards" w:history="1">
        <w:r w:rsidR="003B52F2" w:rsidRPr="00975FF6">
          <w:rPr>
            <w:rFonts w:eastAsia="Times New Roman" w:cstheme="minorHAnsi"/>
            <w:color w:val="0D0D0D" w:themeColor="text1" w:themeTint="F2"/>
            <w:u w:val="single"/>
          </w:rPr>
          <w:t>10 products covered by specific marketing standards</w:t>
        </w:r>
      </w:hyperlink>
    </w:p>
    <w:p w:rsidR="003B52F2" w:rsidRPr="00975FF6" w:rsidRDefault="002B257C" w:rsidP="005710E5">
      <w:pPr>
        <w:numPr>
          <w:ilvl w:val="0"/>
          <w:numId w:val="5"/>
        </w:numPr>
        <w:spacing w:after="75" w:line="240" w:lineRule="auto"/>
        <w:jc w:val="both"/>
        <w:rPr>
          <w:rFonts w:eastAsia="Times New Roman" w:cstheme="minorHAnsi"/>
          <w:color w:val="0D0D0D" w:themeColor="text1" w:themeTint="F2"/>
        </w:rPr>
      </w:pPr>
      <w:hyperlink r:id="rId18" w:anchor="list-of-products-exempted-to-comply-with-the-general-marketing-standard" w:history="1">
        <w:r w:rsidR="003B52F2" w:rsidRPr="00975FF6">
          <w:rPr>
            <w:rFonts w:eastAsia="Times New Roman" w:cstheme="minorHAnsi"/>
            <w:color w:val="0D0D0D" w:themeColor="text1" w:themeTint="F2"/>
            <w:u w:val="single"/>
          </w:rPr>
          <w:t>16 products exempted from the GMS</w:t>
        </w:r>
      </w:hyperlink>
    </w:p>
    <w:p w:rsidR="003B52F2" w:rsidRPr="00975FF6" w:rsidRDefault="003B52F2" w:rsidP="005710E5">
      <w:pPr>
        <w:spacing w:after="150" w:line="240" w:lineRule="auto"/>
        <w:jc w:val="both"/>
        <w:rPr>
          <w:rFonts w:eastAsia="Times New Roman" w:cstheme="minorHAnsi"/>
          <w:color w:val="0D0D0D" w:themeColor="text1" w:themeTint="F2"/>
        </w:rPr>
      </w:pPr>
      <w:r w:rsidRPr="00975FF6">
        <w:rPr>
          <w:rFonts w:eastAsia="Times New Roman" w:cstheme="minorHAnsi"/>
          <w:color w:val="0D0D0D" w:themeColor="text1" w:themeTint="F2"/>
        </w:rPr>
        <w:t>The general marketing standard introduces a definition of "</w:t>
      </w:r>
      <w:r w:rsidRPr="00975FF6">
        <w:rPr>
          <w:rFonts w:eastAsia="Times New Roman" w:cstheme="minorHAnsi"/>
          <w:i/>
          <w:iCs/>
          <w:color w:val="0D0D0D" w:themeColor="text1" w:themeTint="F2"/>
        </w:rPr>
        <w:t>sound, fair and of marketable quality</w:t>
      </w:r>
      <w:r w:rsidRPr="00975FF6">
        <w:rPr>
          <w:rFonts w:eastAsia="Times New Roman" w:cstheme="minorHAnsi"/>
          <w:color w:val="0D0D0D" w:themeColor="text1" w:themeTint="F2"/>
        </w:rPr>
        <w:t>" for these products and requires them to bear the full name of their </w:t>
      </w:r>
      <w:r w:rsidRPr="00975FF6">
        <w:rPr>
          <w:rFonts w:eastAsia="Times New Roman" w:cstheme="minorHAnsi"/>
          <w:b/>
          <w:bCs/>
          <w:color w:val="0D0D0D" w:themeColor="text1" w:themeTint="F2"/>
        </w:rPr>
        <w:t>country of origin</w:t>
      </w:r>
      <w:r w:rsidRPr="00975FF6">
        <w:rPr>
          <w:rFonts w:eastAsia="Times New Roman" w:cstheme="minorHAnsi"/>
          <w:color w:val="0D0D0D" w:themeColor="text1" w:themeTint="F2"/>
        </w:rPr>
        <w:t>.</w:t>
      </w:r>
    </w:p>
    <w:p w:rsidR="003B52F2" w:rsidRPr="00975FF6" w:rsidRDefault="003B52F2" w:rsidP="005710E5">
      <w:pPr>
        <w:spacing w:after="150" w:line="240" w:lineRule="auto"/>
        <w:jc w:val="both"/>
        <w:rPr>
          <w:rFonts w:eastAsia="Times New Roman" w:cstheme="minorHAnsi"/>
          <w:color w:val="0D0D0D" w:themeColor="text1" w:themeTint="F2"/>
        </w:rPr>
      </w:pPr>
      <w:r w:rsidRPr="00975FF6">
        <w:rPr>
          <w:rFonts w:eastAsia="Times New Roman" w:cstheme="minorHAnsi"/>
          <w:color w:val="0D0D0D" w:themeColor="text1" w:themeTint="F2"/>
        </w:rPr>
        <w:t>Fruit and vegetables not covered by a specific standard must meet the general standard – or the </w:t>
      </w:r>
      <w:hyperlink r:id="rId19" w:history="1">
        <w:r w:rsidRPr="00975FF6">
          <w:rPr>
            <w:rFonts w:eastAsia="Times New Roman" w:cstheme="minorHAnsi"/>
            <w:color w:val="0D0D0D" w:themeColor="text1" w:themeTint="F2"/>
            <w:u w:val="single"/>
          </w:rPr>
          <w:t>applicable UNECE standard </w:t>
        </w:r>
      </w:hyperlink>
      <w:r w:rsidRPr="00975FF6">
        <w:rPr>
          <w:rFonts w:eastAsia="Times New Roman" w:cstheme="minorHAnsi"/>
          <w:color w:val="0D0D0D" w:themeColor="text1" w:themeTint="F2"/>
        </w:rPr>
        <w:t> (sometimes less strict than the EU standard). Operators are free to choose which.</w:t>
      </w:r>
    </w:p>
    <w:p w:rsidR="003B52F2" w:rsidRPr="00975FF6" w:rsidRDefault="003B52F2" w:rsidP="005710E5">
      <w:pPr>
        <w:jc w:val="both"/>
        <w:rPr>
          <w:rFonts w:cstheme="minorHAnsi"/>
          <w:color w:val="0D0D0D" w:themeColor="text1" w:themeTint="F2"/>
        </w:rPr>
      </w:pPr>
      <w:r w:rsidRPr="00975FF6">
        <w:rPr>
          <w:rFonts w:cstheme="minorHAnsi"/>
          <w:color w:val="0D0D0D" w:themeColor="text1" w:themeTint="F2"/>
        </w:rPr>
        <w:t>Regulations:</w:t>
      </w:r>
    </w:p>
    <w:p w:rsidR="003B52F2" w:rsidRPr="00975FF6" w:rsidRDefault="002B257C" w:rsidP="005710E5">
      <w:pPr>
        <w:numPr>
          <w:ilvl w:val="0"/>
          <w:numId w:val="3"/>
        </w:numPr>
        <w:shd w:val="clear" w:color="auto" w:fill="FFFFFF"/>
        <w:spacing w:after="75" w:line="240" w:lineRule="auto"/>
        <w:jc w:val="both"/>
        <w:rPr>
          <w:rFonts w:eastAsia="Times New Roman" w:cstheme="minorHAnsi"/>
          <w:color w:val="0D0D0D" w:themeColor="text1" w:themeTint="F2"/>
          <w:sz w:val="19"/>
          <w:szCs w:val="19"/>
          <w:u w:val="single"/>
        </w:rPr>
      </w:pPr>
      <w:hyperlink r:id="rId20" w:tgtFrame="_blank" w:history="1">
        <w:r w:rsidR="003B52F2" w:rsidRPr="00975FF6">
          <w:rPr>
            <w:rFonts w:eastAsia="Times New Roman" w:cstheme="minorHAnsi"/>
            <w:color w:val="0D0D0D" w:themeColor="text1" w:themeTint="F2"/>
            <w:sz w:val="19"/>
            <w:szCs w:val="19"/>
            <w:u w:val="single"/>
          </w:rPr>
          <w:t>EU Regulation 1221/2008</w:t>
        </w:r>
      </w:hyperlink>
    </w:p>
    <w:p w:rsidR="00F279AB" w:rsidRPr="00975FF6" w:rsidRDefault="002B257C" w:rsidP="005710E5">
      <w:pPr>
        <w:numPr>
          <w:ilvl w:val="0"/>
          <w:numId w:val="3"/>
        </w:numPr>
        <w:shd w:val="clear" w:color="auto" w:fill="FFFFFF"/>
        <w:spacing w:after="75" w:line="240" w:lineRule="auto"/>
        <w:jc w:val="both"/>
        <w:rPr>
          <w:rFonts w:cstheme="minorHAnsi"/>
          <w:color w:val="0D0D0D" w:themeColor="text1" w:themeTint="F2"/>
        </w:rPr>
      </w:pPr>
      <w:hyperlink r:id="rId21" w:history="1">
        <w:r w:rsidR="003B52F2" w:rsidRPr="00975FF6">
          <w:rPr>
            <w:rFonts w:eastAsia="Times New Roman" w:cstheme="minorHAnsi"/>
            <w:color w:val="0D0D0D" w:themeColor="text1" w:themeTint="F2"/>
            <w:sz w:val="19"/>
            <w:szCs w:val="19"/>
            <w:u w:val="single"/>
          </w:rPr>
          <w:t>EU Regulation 543/2011</w:t>
        </w:r>
      </w:hyperlink>
    </w:p>
    <w:p w:rsidR="00C46928" w:rsidRPr="00975FF6" w:rsidRDefault="00C46928" w:rsidP="005710E5">
      <w:pPr>
        <w:pStyle w:val="Heading1"/>
        <w:jc w:val="both"/>
        <w:rPr>
          <w:rStyle w:val="Hyperlink"/>
          <w:color w:val="31849B" w:themeColor="accent5" w:themeShade="BF"/>
          <w:sz w:val="24"/>
          <w:szCs w:val="24"/>
        </w:rPr>
      </w:pPr>
      <w:r w:rsidRPr="00975FF6">
        <w:rPr>
          <w:rStyle w:val="Hyperlink"/>
          <w:color w:val="31849B" w:themeColor="accent5" w:themeShade="BF"/>
          <w:sz w:val="24"/>
          <w:szCs w:val="24"/>
        </w:rPr>
        <w:t>Olive oil</w:t>
      </w:r>
    </w:p>
    <w:p w:rsidR="00C46928" w:rsidRPr="00975FF6" w:rsidRDefault="00C46928" w:rsidP="005710E5">
      <w:pPr>
        <w:pStyle w:val="Heading4"/>
        <w:shd w:val="clear" w:color="auto" w:fill="FFFFFF"/>
        <w:spacing w:before="180" w:after="75"/>
        <w:jc w:val="both"/>
        <w:rPr>
          <w:rFonts w:asciiTheme="minorHAnsi" w:hAnsiTheme="minorHAnsi" w:cstheme="minorHAnsi"/>
          <w:i w:val="0"/>
          <w:iCs w:val="0"/>
          <w:color w:val="0D0D0D" w:themeColor="text1" w:themeTint="F2"/>
        </w:rPr>
      </w:pPr>
      <w:r w:rsidRPr="00975FF6">
        <w:rPr>
          <w:rFonts w:asciiTheme="minorHAnsi" w:hAnsiTheme="minorHAnsi" w:cstheme="minorHAnsi"/>
          <w:i w:val="0"/>
          <w:iCs w:val="0"/>
          <w:color w:val="0D0D0D" w:themeColor="text1" w:themeTint="F2"/>
        </w:rPr>
        <w:t>Marketing standards</w:t>
      </w:r>
    </w:p>
    <w:p w:rsidR="00C46928" w:rsidRPr="00975FF6" w:rsidRDefault="002B257C" w:rsidP="005710E5">
      <w:pPr>
        <w:pStyle w:val="NormalWeb"/>
        <w:spacing w:before="0" w:beforeAutospacing="0" w:after="150" w:afterAutospacing="0"/>
        <w:jc w:val="both"/>
        <w:rPr>
          <w:rFonts w:asciiTheme="minorHAnsi" w:hAnsiTheme="minorHAnsi" w:cstheme="minorHAnsi"/>
          <w:color w:val="0D0D0D" w:themeColor="text1" w:themeTint="F2"/>
          <w:sz w:val="19"/>
          <w:szCs w:val="19"/>
        </w:rPr>
      </w:pPr>
      <w:hyperlink r:id="rId22" w:tgtFrame="_blank" w:tooltip="Commission Implementing Regulation (EU) No 1335/2013 of 13 December 2013 amending Implementing Regulation (EU) No 29/2012 on marketing standards for olive oil" w:history="1">
        <w:r w:rsidR="00C46928" w:rsidRPr="00975FF6">
          <w:rPr>
            <w:rStyle w:val="Hyperlink"/>
            <w:rFonts w:asciiTheme="minorHAnsi" w:hAnsiTheme="minorHAnsi" w:cstheme="minorHAnsi"/>
            <w:color w:val="0D0D0D" w:themeColor="text1" w:themeTint="F2"/>
            <w:sz w:val="19"/>
            <w:szCs w:val="19"/>
          </w:rPr>
          <w:t xml:space="preserve">Commission Implementing Regulation (EU) No 1335/2013 of 13 December 2013 amending Implementing Regulation (EU) No 29/2012 on marketing standards for olive </w:t>
        </w:r>
        <w:proofErr w:type="spellStart"/>
        <w:r w:rsidR="00C46928" w:rsidRPr="00975FF6">
          <w:rPr>
            <w:rStyle w:val="Hyperlink"/>
            <w:rFonts w:asciiTheme="minorHAnsi" w:hAnsiTheme="minorHAnsi" w:cstheme="minorHAnsi"/>
            <w:color w:val="0D0D0D" w:themeColor="text1" w:themeTint="F2"/>
            <w:sz w:val="19"/>
            <w:szCs w:val="19"/>
          </w:rPr>
          <w:t>oil</w:t>
        </w:r>
      </w:hyperlink>
      <w:proofErr w:type="spellEnd"/>
    </w:p>
    <w:p w:rsidR="000971F3" w:rsidRPr="00975FF6" w:rsidRDefault="002B257C" w:rsidP="005710E5">
      <w:pPr>
        <w:jc w:val="both"/>
        <w:rPr>
          <w:rFonts w:cstheme="minorHAnsi"/>
          <w:color w:val="0D0D0D" w:themeColor="text1" w:themeTint="F2"/>
          <w:highlight w:val="lightGray"/>
        </w:rPr>
      </w:pPr>
      <w:hyperlink r:id="rId23" w:tgtFrame="_blank" w:tooltip="Commission Implementing Regulation (EU) No 29/2012 of 13 January 2012 on marketing standards for olive oil" w:history="1">
        <w:r w:rsidR="00C46928" w:rsidRPr="00975FF6">
          <w:rPr>
            <w:rStyle w:val="Hyperlink"/>
            <w:rFonts w:cstheme="minorHAnsi"/>
            <w:color w:val="0D0D0D" w:themeColor="text1" w:themeTint="F2"/>
            <w:sz w:val="19"/>
            <w:szCs w:val="19"/>
          </w:rPr>
          <w:t>Commission Implementing Regulation (EU) No 29/20</w:t>
        </w:r>
        <w:r w:rsidR="00C46928" w:rsidRPr="00975FF6">
          <w:rPr>
            <w:rStyle w:val="Hyperlink"/>
            <w:rFonts w:cstheme="minorHAnsi"/>
            <w:color w:val="0D0D0D" w:themeColor="text1" w:themeTint="F2"/>
            <w:sz w:val="19"/>
            <w:szCs w:val="19"/>
          </w:rPr>
          <w:t>1</w:t>
        </w:r>
        <w:r w:rsidR="00C46928" w:rsidRPr="00975FF6">
          <w:rPr>
            <w:rStyle w:val="Hyperlink"/>
            <w:rFonts w:cstheme="minorHAnsi"/>
            <w:color w:val="0D0D0D" w:themeColor="text1" w:themeTint="F2"/>
            <w:sz w:val="19"/>
            <w:szCs w:val="19"/>
          </w:rPr>
          <w:t xml:space="preserve">2 of 13 January 2012 on marketing standards for olive </w:t>
        </w:r>
        <w:proofErr w:type="spellStart"/>
        <w:r w:rsidR="00C46928" w:rsidRPr="00975FF6">
          <w:rPr>
            <w:rStyle w:val="Hyperlink"/>
            <w:rFonts w:cstheme="minorHAnsi"/>
            <w:color w:val="0D0D0D" w:themeColor="text1" w:themeTint="F2"/>
            <w:sz w:val="19"/>
            <w:szCs w:val="19"/>
          </w:rPr>
          <w:t>oil</w:t>
        </w:r>
      </w:hyperlink>
      <w:proofErr w:type="spellEnd"/>
    </w:p>
    <w:p w:rsidR="00310B71" w:rsidRPr="00975FF6" w:rsidRDefault="00310B71" w:rsidP="005710E5">
      <w:pPr>
        <w:jc w:val="both"/>
        <w:rPr>
          <w:rFonts w:cstheme="minorHAnsi"/>
          <w:color w:val="0D0D0D" w:themeColor="text1" w:themeTint="F2"/>
          <w:highlight w:val="lightGray"/>
        </w:rPr>
      </w:pPr>
    </w:p>
    <w:p w:rsidR="003B52F2" w:rsidRPr="00975FF6" w:rsidRDefault="003B52F2" w:rsidP="005710E5">
      <w:pPr>
        <w:jc w:val="both"/>
        <w:rPr>
          <w:rFonts w:cstheme="minorHAnsi"/>
          <w:color w:val="0D0D0D" w:themeColor="text1" w:themeTint="F2"/>
        </w:rPr>
      </w:pPr>
    </w:p>
    <w:sectPr w:rsidR="003B52F2" w:rsidRPr="00975FF6" w:rsidSect="00975F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7E2"/>
    <w:multiLevelType w:val="multilevel"/>
    <w:tmpl w:val="957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75729"/>
    <w:multiLevelType w:val="multilevel"/>
    <w:tmpl w:val="0AD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0536A6"/>
    <w:multiLevelType w:val="multilevel"/>
    <w:tmpl w:val="7F7E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A62D5A"/>
    <w:multiLevelType w:val="multilevel"/>
    <w:tmpl w:val="495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C6119B"/>
    <w:multiLevelType w:val="hybridMultilevel"/>
    <w:tmpl w:val="27D46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5CE"/>
    <w:multiLevelType w:val="multilevel"/>
    <w:tmpl w:val="C8E8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BA2857"/>
    <w:multiLevelType w:val="multilevel"/>
    <w:tmpl w:val="B84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9154C8"/>
    <w:multiLevelType w:val="multilevel"/>
    <w:tmpl w:val="A91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977EDC"/>
    <w:multiLevelType w:val="hybridMultilevel"/>
    <w:tmpl w:val="283A8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56BF4"/>
    <w:multiLevelType w:val="multilevel"/>
    <w:tmpl w:val="5E8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647AFE"/>
    <w:multiLevelType w:val="multilevel"/>
    <w:tmpl w:val="878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337903"/>
    <w:multiLevelType w:val="multilevel"/>
    <w:tmpl w:val="61E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E114AE"/>
    <w:multiLevelType w:val="multilevel"/>
    <w:tmpl w:val="2BD0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897DA2"/>
    <w:multiLevelType w:val="hybridMultilevel"/>
    <w:tmpl w:val="F43AD8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6"/>
  </w:num>
  <w:num w:numId="6">
    <w:abstractNumId w:val="13"/>
  </w:num>
  <w:num w:numId="7">
    <w:abstractNumId w:val="8"/>
  </w:num>
  <w:num w:numId="8">
    <w:abstractNumId w:val="4"/>
  </w:num>
  <w:num w:numId="9">
    <w:abstractNumId w:val="3"/>
  </w:num>
  <w:num w:numId="10">
    <w:abstractNumId w:val="12"/>
  </w:num>
  <w:num w:numId="11">
    <w:abstractNumId w:val="11"/>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D0"/>
    <w:rsid w:val="00042ABD"/>
    <w:rsid w:val="000971F3"/>
    <w:rsid w:val="000C6BA5"/>
    <w:rsid w:val="00151B3B"/>
    <w:rsid w:val="001626F7"/>
    <w:rsid w:val="002B257C"/>
    <w:rsid w:val="003029DA"/>
    <w:rsid w:val="00310B71"/>
    <w:rsid w:val="003147C8"/>
    <w:rsid w:val="00383D3A"/>
    <w:rsid w:val="003B52F2"/>
    <w:rsid w:val="00506019"/>
    <w:rsid w:val="005710E5"/>
    <w:rsid w:val="005D1B39"/>
    <w:rsid w:val="006A0588"/>
    <w:rsid w:val="0076734E"/>
    <w:rsid w:val="00865325"/>
    <w:rsid w:val="00894DF8"/>
    <w:rsid w:val="008C35F0"/>
    <w:rsid w:val="009472FE"/>
    <w:rsid w:val="00975FF6"/>
    <w:rsid w:val="00984FE1"/>
    <w:rsid w:val="009B0CFB"/>
    <w:rsid w:val="00A16307"/>
    <w:rsid w:val="00AC27E1"/>
    <w:rsid w:val="00C15F70"/>
    <w:rsid w:val="00C3116E"/>
    <w:rsid w:val="00C46928"/>
    <w:rsid w:val="00C65CEF"/>
    <w:rsid w:val="00D1188B"/>
    <w:rsid w:val="00D642C0"/>
    <w:rsid w:val="00D9520D"/>
    <w:rsid w:val="00DD69E2"/>
    <w:rsid w:val="00E75D4C"/>
    <w:rsid w:val="00EA662B"/>
    <w:rsid w:val="00F01B30"/>
    <w:rsid w:val="00F14DD0"/>
    <w:rsid w:val="00F279AB"/>
    <w:rsid w:val="00F9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4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1B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69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D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0588"/>
    <w:rPr>
      <w:color w:val="0000FF" w:themeColor="hyperlink"/>
      <w:u w:val="single"/>
    </w:rPr>
  </w:style>
  <w:style w:type="paragraph" w:styleId="NoSpacing">
    <w:name w:val="No Spacing"/>
    <w:uiPriority w:val="1"/>
    <w:qFormat/>
    <w:rsid w:val="006A0588"/>
    <w:pPr>
      <w:spacing w:after="0" w:line="240" w:lineRule="auto"/>
    </w:pPr>
  </w:style>
  <w:style w:type="paragraph" w:styleId="ListParagraph">
    <w:name w:val="List Paragraph"/>
    <w:basedOn w:val="Normal"/>
    <w:uiPriority w:val="34"/>
    <w:qFormat/>
    <w:rsid w:val="00984FE1"/>
    <w:pPr>
      <w:ind w:left="720"/>
      <w:contextualSpacing/>
    </w:pPr>
  </w:style>
  <w:style w:type="character" w:styleId="FollowedHyperlink">
    <w:name w:val="FollowedHyperlink"/>
    <w:basedOn w:val="DefaultParagraphFont"/>
    <w:uiPriority w:val="99"/>
    <w:semiHidden/>
    <w:unhideWhenUsed/>
    <w:rsid w:val="00984FE1"/>
    <w:rPr>
      <w:color w:val="800080" w:themeColor="followedHyperlink"/>
      <w:u w:val="single"/>
    </w:rPr>
  </w:style>
  <w:style w:type="paragraph" w:styleId="NormalWeb">
    <w:name w:val="Normal (Web)"/>
    <w:basedOn w:val="Normal"/>
    <w:uiPriority w:val="99"/>
    <w:unhideWhenUsed/>
    <w:rsid w:val="000C6B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BA5"/>
    <w:rPr>
      <w:b/>
      <w:bCs/>
    </w:rPr>
  </w:style>
  <w:style w:type="character" w:customStyle="1" w:styleId="offscreen">
    <w:name w:val="offscreen"/>
    <w:basedOn w:val="DefaultParagraphFont"/>
    <w:rsid w:val="000C6BA5"/>
  </w:style>
  <w:style w:type="paragraph" w:customStyle="1" w:styleId="cm4">
    <w:name w:val="cm4"/>
    <w:basedOn w:val="Normal"/>
    <w:rsid w:val="00D95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952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1B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692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4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1B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69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D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0588"/>
    <w:rPr>
      <w:color w:val="0000FF" w:themeColor="hyperlink"/>
      <w:u w:val="single"/>
    </w:rPr>
  </w:style>
  <w:style w:type="paragraph" w:styleId="NoSpacing">
    <w:name w:val="No Spacing"/>
    <w:uiPriority w:val="1"/>
    <w:qFormat/>
    <w:rsid w:val="006A0588"/>
    <w:pPr>
      <w:spacing w:after="0" w:line="240" w:lineRule="auto"/>
    </w:pPr>
  </w:style>
  <w:style w:type="paragraph" w:styleId="ListParagraph">
    <w:name w:val="List Paragraph"/>
    <w:basedOn w:val="Normal"/>
    <w:uiPriority w:val="34"/>
    <w:qFormat/>
    <w:rsid w:val="00984FE1"/>
    <w:pPr>
      <w:ind w:left="720"/>
      <w:contextualSpacing/>
    </w:pPr>
  </w:style>
  <w:style w:type="character" w:styleId="FollowedHyperlink">
    <w:name w:val="FollowedHyperlink"/>
    <w:basedOn w:val="DefaultParagraphFont"/>
    <w:uiPriority w:val="99"/>
    <w:semiHidden/>
    <w:unhideWhenUsed/>
    <w:rsid w:val="00984FE1"/>
    <w:rPr>
      <w:color w:val="800080" w:themeColor="followedHyperlink"/>
      <w:u w:val="single"/>
    </w:rPr>
  </w:style>
  <w:style w:type="paragraph" w:styleId="NormalWeb">
    <w:name w:val="Normal (Web)"/>
    <w:basedOn w:val="Normal"/>
    <w:uiPriority w:val="99"/>
    <w:unhideWhenUsed/>
    <w:rsid w:val="000C6B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BA5"/>
    <w:rPr>
      <w:b/>
      <w:bCs/>
    </w:rPr>
  </w:style>
  <w:style w:type="character" w:customStyle="1" w:styleId="offscreen">
    <w:name w:val="offscreen"/>
    <w:basedOn w:val="DefaultParagraphFont"/>
    <w:rsid w:val="000C6BA5"/>
  </w:style>
  <w:style w:type="paragraph" w:customStyle="1" w:styleId="cm4">
    <w:name w:val="cm4"/>
    <w:basedOn w:val="Normal"/>
    <w:rsid w:val="00D95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952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1B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4692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5335">
      <w:bodyDiv w:val="1"/>
      <w:marLeft w:val="0"/>
      <w:marRight w:val="0"/>
      <w:marTop w:val="0"/>
      <w:marBottom w:val="0"/>
      <w:divBdr>
        <w:top w:val="none" w:sz="0" w:space="0" w:color="auto"/>
        <w:left w:val="none" w:sz="0" w:space="0" w:color="auto"/>
        <w:bottom w:val="none" w:sz="0" w:space="0" w:color="auto"/>
        <w:right w:val="none" w:sz="0" w:space="0" w:color="auto"/>
      </w:divBdr>
    </w:div>
    <w:div w:id="644238100">
      <w:bodyDiv w:val="1"/>
      <w:marLeft w:val="0"/>
      <w:marRight w:val="0"/>
      <w:marTop w:val="0"/>
      <w:marBottom w:val="0"/>
      <w:divBdr>
        <w:top w:val="none" w:sz="0" w:space="0" w:color="auto"/>
        <w:left w:val="none" w:sz="0" w:space="0" w:color="auto"/>
        <w:bottom w:val="none" w:sz="0" w:space="0" w:color="auto"/>
        <w:right w:val="none" w:sz="0" w:space="0" w:color="auto"/>
      </w:divBdr>
    </w:div>
    <w:div w:id="808593894">
      <w:bodyDiv w:val="1"/>
      <w:marLeft w:val="0"/>
      <w:marRight w:val="0"/>
      <w:marTop w:val="0"/>
      <w:marBottom w:val="0"/>
      <w:divBdr>
        <w:top w:val="none" w:sz="0" w:space="0" w:color="auto"/>
        <w:left w:val="none" w:sz="0" w:space="0" w:color="auto"/>
        <w:bottom w:val="none" w:sz="0" w:space="0" w:color="auto"/>
        <w:right w:val="none" w:sz="0" w:space="0" w:color="auto"/>
      </w:divBdr>
    </w:div>
    <w:div w:id="924649662">
      <w:bodyDiv w:val="1"/>
      <w:marLeft w:val="0"/>
      <w:marRight w:val="0"/>
      <w:marTop w:val="0"/>
      <w:marBottom w:val="0"/>
      <w:divBdr>
        <w:top w:val="none" w:sz="0" w:space="0" w:color="auto"/>
        <w:left w:val="none" w:sz="0" w:space="0" w:color="auto"/>
        <w:bottom w:val="none" w:sz="0" w:space="0" w:color="auto"/>
        <w:right w:val="none" w:sz="0" w:space="0" w:color="auto"/>
      </w:divBdr>
    </w:div>
    <w:div w:id="1016275637">
      <w:bodyDiv w:val="1"/>
      <w:marLeft w:val="0"/>
      <w:marRight w:val="0"/>
      <w:marTop w:val="0"/>
      <w:marBottom w:val="0"/>
      <w:divBdr>
        <w:top w:val="none" w:sz="0" w:space="0" w:color="auto"/>
        <w:left w:val="none" w:sz="0" w:space="0" w:color="auto"/>
        <w:bottom w:val="none" w:sz="0" w:space="0" w:color="auto"/>
        <w:right w:val="none" w:sz="0" w:space="0" w:color="auto"/>
      </w:divBdr>
      <w:divsChild>
        <w:div w:id="1278633761">
          <w:marLeft w:val="0"/>
          <w:marRight w:val="0"/>
          <w:marTop w:val="225"/>
          <w:marBottom w:val="0"/>
          <w:divBdr>
            <w:top w:val="none" w:sz="0" w:space="0" w:color="auto"/>
            <w:left w:val="none" w:sz="0" w:space="0" w:color="auto"/>
            <w:bottom w:val="none" w:sz="0" w:space="0" w:color="auto"/>
            <w:right w:val="none" w:sz="0" w:space="0" w:color="auto"/>
          </w:divBdr>
          <w:divsChild>
            <w:div w:id="618418263">
              <w:marLeft w:val="0"/>
              <w:marRight w:val="0"/>
              <w:marTop w:val="0"/>
              <w:marBottom w:val="0"/>
              <w:divBdr>
                <w:top w:val="none" w:sz="0" w:space="0" w:color="auto"/>
                <w:left w:val="none" w:sz="0" w:space="0" w:color="auto"/>
                <w:bottom w:val="none" w:sz="0" w:space="0" w:color="auto"/>
                <w:right w:val="none" w:sz="0" w:space="0" w:color="auto"/>
              </w:divBdr>
              <w:divsChild>
                <w:div w:id="572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7440">
          <w:marLeft w:val="0"/>
          <w:marRight w:val="0"/>
          <w:marTop w:val="0"/>
          <w:marBottom w:val="120"/>
          <w:divBdr>
            <w:top w:val="none" w:sz="0" w:space="0" w:color="auto"/>
            <w:left w:val="none" w:sz="0" w:space="0" w:color="auto"/>
            <w:bottom w:val="none" w:sz="0" w:space="0" w:color="auto"/>
            <w:right w:val="none" w:sz="0" w:space="0" w:color="auto"/>
          </w:divBdr>
          <w:divsChild>
            <w:div w:id="76708967">
              <w:marLeft w:val="0"/>
              <w:marRight w:val="0"/>
              <w:marTop w:val="0"/>
              <w:marBottom w:val="0"/>
              <w:divBdr>
                <w:top w:val="none" w:sz="0" w:space="0" w:color="auto"/>
                <w:left w:val="none" w:sz="0" w:space="0" w:color="auto"/>
                <w:bottom w:val="none" w:sz="0" w:space="0" w:color="auto"/>
                <w:right w:val="none" w:sz="0" w:space="0" w:color="auto"/>
              </w:divBdr>
              <w:divsChild>
                <w:div w:id="1439108030">
                  <w:marLeft w:val="0"/>
                  <w:marRight w:val="0"/>
                  <w:marTop w:val="0"/>
                  <w:marBottom w:val="0"/>
                  <w:divBdr>
                    <w:top w:val="none" w:sz="0" w:space="0" w:color="auto"/>
                    <w:left w:val="none" w:sz="0" w:space="0" w:color="auto"/>
                    <w:bottom w:val="none" w:sz="0" w:space="0" w:color="auto"/>
                    <w:right w:val="none" w:sz="0" w:space="0" w:color="auto"/>
                  </w:divBdr>
                  <w:divsChild>
                    <w:div w:id="3415715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450123448">
      <w:bodyDiv w:val="1"/>
      <w:marLeft w:val="0"/>
      <w:marRight w:val="0"/>
      <w:marTop w:val="0"/>
      <w:marBottom w:val="0"/>
      <w:divBdr>
        <w:top w:val="none" w:sz="0" w:space="0" w:color="auto"/>
        <w:left w:val="none" w:sz="0" w:space="0" w:color="auto"/>
        <w:bottom w:val="none" w:sz="0" w:space="0" w:color="auto"/>
        <w:right w:val="none" w:sz="0" w:space="0" w:color="auto"/>
      </w:divBdr>
      <w:divsChild>
        <w:div w:id="866068108">
          <w:marLeft w:val="0"/>
          <w:marRight w:val="0"/>
          <w:marTop w:val="225"/>
          <w:marBottom w:val="0"/>
          <w:divBdr>
            <w:top w:val="none" w:sz="0" w:space="0" w:color="auto"/>
            <w:left w:val="none" w:sz="0" w:space="0" w:color="auto"/>
            <w:bottom w:val="none" w:sz="0" w:space="0" w:color="auto"/>
            <w:right w:val="none" w:sz="0" w:space="0" w:color="auto"/>
          </w:divBdr>
          <w:divsChild>
            <w:div w:id="1785423176">
              <w:marLeft w:val="0"/>
              <w:marRight w:val="0"/>
              <w:marTop w:val="0"/>
              <w:marBottom w:val="0"/>
              <w:divBdr>
                <w:top w:val="none" w:sz="0" w:space="0" w:color="auto"/>
                <w:left w:val="none" w:sz="0" w:space="0" w:color="auto"/>
                <w:bottom w:val="none" w:sz="0" w:space="0" w:color="auto"/>
                <w:right w:val="none" w:sz="0" w:space="0" w:color="auto"/>
              </w:divBdr>
              <w:divsChild>
                <w:div w:id="2088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0023">
          <w:marLeft w:val="0"/>
          <w:marRight w:val="0"/>
          <w:marTop w:val="0"/>
          <w:marBottom w:val="120"/>
          <w:divBdr>
            <w:top w:val="none" w:sz="0" w:space="0" w:color="auto"/>
            <w:left w:val="none" w:sz="0" w:space="0" w:color="auto"/>
            <w:bottom w:val="none" w:sz="0" w:space="0" w:color="auto"/>
            <w:right w:val="none" w:sz="0" w:space="0" w:color="auto"/>
          </w:divBdr>
          <w:divsChild>
            <w:div w:id="1015379941">
              <w:marLeft w:val="0"/>
              <w:marRight w:val="0"/>
              <w:marTop w:val="0"/>
              <w:marBottom w:val="0"/>
              <w:divBdr>
                <w:top w:val="none" w:sz="0" w:space="0" w:color="auto"/>
                <w:left w:val="none" w:sz="0" w:space="0" w:color="auto"/>
                <w:bottom w:val="none" w:sz="0" w:space="0" w:color="auto"/>
                <w:right w:val="none" w:sz="0" w:space="0" w:color="auto"/>
              </w:divBdr>
              <w:divsChild>
                <w:div w:id="174197138">
                  <w:marLeft w:val="0"/>
                  <w:marRight w:val="0"/>
                  <w:marTop w:val="0"/>
                  <w:marBottom w:val="0"/>
                  <w:divBdr>
                    <w:top w:val="none" w:sz="0" w:space="0" w:color="auto"/>
                    <w:left w:val="none" w:sz="0" w:space="0" w:color="auto"/>
                    <w:bottom w:val="none" w:sz="0" w:space="0" w:color="auto"/>
                    <w:right w:val="none" w:sz="0" w:space="0" w:color="auto"/>
                  </w:divBdr>
                  <w:divsChild>
                    <w:div w:id="1306474275">
                      <w:marLeft w:val="0"/>
                      <w:marRight w:val="0"/>
                      <w:marTop w:val="75"/>
                      <w:marBottom w:val="150"/>
                      <w:divBdr>
                        <w:top w:val="none" w:sz="0" w:space="0" w:color="auto"/>
                        <w:left w:val="none" w:sz="0" w:space="0" w:color="auto"/>
                        <w:bottom w:val="none" w:sz="0" w:space="0" w:color="auto"/>
                        <w:right w:val="none" w:sz="0" w:space="0" w:color="auto"/>
                      </w:divBdr>
                    </w:div>
                    <w:div w:id="120050670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484085318">
      <w:bodyDiv w:val="1"/>
      <w:marLeft w:val="0"/>
      <w:marRight w:val="0"/>
      <w:marTop w:val="0"/>
      <w:marBottom w:val="0"/>
      <w:divBdr>
        <w:top w:val="none" w:sz="0" w:space="0" w:color="auto"/>
        <w:left w:val="none" w:sz="0" w:space="0" w:color="auto"/>
        <w:bottom w:val="none" w:sz="0" w:space="0" w:color="auto"/>
        <w:right w:val="none" w:sz="0" w:space="0" w:color="auto"/>
      </w:divBdr>
    </w:div>
    <w:div w:id="1510366730">
      <w:bodyDiv w:val="1"/>
      <w:marLeft w:val="0"/>
      <w:marRight w:val="0"/>
      <w:marTop w:val="0"/>
      <w:marBottom w:val="0"/>
      <w:divBdr>
        <w:top w:val="none" w:sz="0" w:space="0" w:color="auto"/>
        <w:left w:val="none" w:sz="0" w:space="0" w:color="auto"/>
        <w:bottom w:val="none" w:sz="0" w:space="0" w:color="auto"/>
        <w:right w:val="none" w:sz="0" w:space="0" w:color="auto"/>
      </w:divBdr>
      <w:divsChild>
        <w:div w:id="1129783160">
          <w:marLeft w:val="0"/>
          <w:marRight w:val="0"/>
          <w:marTop w:val="225"/>
          <w:marBottom w:val="0"/>
          <w:divBdr>
            <w:top w:val="none" w:sz="0" w:space="0" w:color="auto"/>
            <w:left w:val="none" w:sz="0" w:space="0" w:color="auto"/>
            <w:bottom w:val="none" w:sz="0" w:space="0" w:color="auto"/>
            <w:right w:val="none" w:sz="0" w:space="0" w:color="auto"/>
          </w:divBdr>
          <w:divsChild>
            <w:div w:id="1289432082">
              <w:marLeft w:val="0"/>
              <w:marRight w:val="0"/>
              <w:marTop w:val="0"/>
              <w:marBottom w:val="0"/>
              <w:divBdr>
                <w:top w:val="none" w:sz="0" w:space="0" w:color="auto"/>
                <w:left w:val="none" w:sz="0" w:space="0" w:color="auto"/>
                <w:bottom w:val="none" w:sz="0" w:space="0" w:color="auto"/>
                <w:right w:val="none" w:sz="0" w:space="0" w:color="auto"/>
              </w:divBdr>
              <w:divsChild>
                <w:div w:id="11019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1012">
          <w:marLeft w:val="0"/>
          <w:marRight w:val="0"/>
          <w:marTop w:val="0"/>
          <w:marBottom w:val="120"/>
          <w:divBdr>
            <w:top w:val="none" w:sz="0" w:space="0" w:color="auto"/>
            <w:left w:val="none" w:sz="0" w:space="0" w:color="auto"/>
            <w:bottom w:val="none" w:sz="0" w:space="0" w:color="auto"/>
            <w:right w:val="none" w:sz="0" w:space="0" w:color="auto"/>
          </w:divBdr>
          <w:divsChild>
            <w:div w:id="1329557630">
              <w:marLeft w:val="0"/>
              <w:marRight w:val="0"/>
              <w:marTop w:val="0"/>
              <w:marBottom w:val="0"/>
              <w:divBdr>
                <w:top w:val="none" w:sz="0" w:space="0" w:color="auto"/>
                <w:left w:val="none" w:sz="0" w:space="0" w:color="auto"/>
                <w:bottom w:val="none" w:sz="0" w:space="0" w:color="auto"/>
                <w:right w:val="none" w:sz="0" w:space="0" w:color="auto"/>
              </w:divBdr>
              <w:divsChild>
                <w:div w:id="1070352685">
                  <w:marLeft w:val="0"/>
                  <w:marRight w:val="0"/>
                  <w:marTop w:val="0"/>
                  <w:marBottom w:val="0"/>
                  <w:divBdr>
                    <w:top w:val="none" w:sz="0" w:space="0" w:color="auto"/>
                    <w:left w:val="none" w:sz="0" w:space="0" w:color="auto"/>
                    <w:bottom w:val="none" w:sz="0" w:space="0" w:color="auto"/>
                    <w:right w:val="none" w:sz="0" w:space="0" w:color="auto"/>
                  </w:divBdr>
                  <w:divsChild>
                    <w:div w:id="1081875949">
                      <w:marLeft w:val="0"/>
                      <w:marRight w:val="0"/>
                      <w:marTop w:val="75"/>
                      <w:marBottom w:val="150"/>
                      <w:divBdr>
                        <w:top w:val="none" w:sz="0" w:space="0" w:color="auto"/>
                        <w:left w:val="none" w:sz="0" w:space="0" w:color="auto"/>
                        <w:bottom w:val="none" w:sz="0" w:space="0" w:color="auto"/>
                        <w:right w:val="none" w:sz="0" w:space="0" w:color="auto"/>
                      </w:divBdr>
                    </w:div>
                    <w:div w:id="79379326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581519466">
      <w:bodyDiv w:val="1"/>
      <w:marLeft w:val="0"/>
      <w:marRight w:val="0"/>
      <w:marTop w:val="0"/>
      <w:marBottom w:val="0"/>
      <w:divBdr>
        <w:top w:val="none" w:sz="0" w:space="0" w:color="auto"/>
        <w:left w:val="none" w:sz="0" w:space="0" w:color="auto"/>
        <w:bottom w:val="none" w:sz="0" w:space="0" w:color="auto"/>
        <w:right w:val="none" w:sz="0" w:space="0" w:color="auto"/>
      </w:divBdr>
    </w:div>
    <w:div w:id="1807965120">
      <w:bodyDiv w:val="1"/>
      <w:marLeft w:val="0"/>
      <w:marRight w:val="0"/>
      <w:marTop w:val="0"/>
      <w:marBottom w:val="0"/>
      <w:divBdr>
        <w:top w:val="none" w:sz="0" w:space="0" w:color="auto"/>
        <w:left w:val="none" w:sz="0" w:space="0" w:color="auto"/>
        <w:bottom w:val="none" w:sz="0" w:space="0" w:color="auto"/>
        <w:right w:val="none" w:sz="0" w:space="0" w:color="auto"/>
      </w:divBdr>
    </w:div>
    <w:div w:id="21132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iv.int/" TargetMode="External"/><Relationship Id="rId13" Type="http://schemas.openxmlformats.org/officeDocument/2006/relationships/hyperlink" Target="https://ec.europa.eu/agriculture/sites/agriculture/files/milk/policy-instruments/definitions-designations-reserved-milk-terms_en.pdf" TargetMode="External"/><Relationship Id="rId18" Type="http://schemas.openxmlformats.org/officeDocument/2006/relationships/hyperlink" Target="https://ec.europa.eu/agriculture/fruit-and-vegetables/marketing-standards" TargetMode="External"/><Relationship Id="rId3" Type="http://schemas.microsoft.com/office/2007/relationships/stylesWithEffects" Target="stylesWithEffects.xml"/><Relationship Id="rId21" Type="http://schemas.openxmlformats.org/officeDocument/2006/relationships/hyperlink" Target="http://eur-lex.europa.eu/LexUriServ/LexUriServ.do?uri=CELEX:32011R0543:en:NOT" TargetMode="External"/><Relationship Id="rId7" Type="http://schemas.openxmlformats.org/officeDocument/2006/relationships/hyperlink" Target="http://www.who.int/" TargetMode="External"/><Relationship Id="rId12" Type="http://schemas.openxmlformats.org/officeDocument/2006/relationships/hyperlink" Target="http://eur-lex.europa.eu/legal-content/en/ALL/?uri=CELEX:32013R1308" TargetMode="External"/><Relationship Id="rId17" Type="http://schemas.openxmlformats.org/officeDocument/2006/relationships/hyperlink" Target="https://ec.europa.eu/agriculture/fruit-and-vegetables/marketing-standar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ur-lex.europa.eu/legal-content/EN/TXT/PDF/?uri=CELEX:32011R0543&amp;from=en" TargetMode="External"/><Relationship Id="rId20" Type="http://schemas.openxmlformats.org/officeDocument/2006/relationships/hyperlink" Target="http://eur-lex.europa.eu/LexUriServ/LexUriServ.do?uri=CELEX:32008R1121:en:NOT" TargetMode="External"/><Relationship Id="rId1" Type="http://schemas.openxmlformats.org/officeDocument/2006/relationships/numbering" Target="numbering.xml"/><Relationship Id="rId6" Type="http://schemas.openxmlformats.org/officeDocument/2006/relationships/hyperlink" Target="http://www.unece.org/" TargetMode="External"/><Relationship Id="rId11" Type="http://schemas.openxmlformats.org/officeDocument/2006/relationships/hyperlink" Target="http://eur-lex.europa.eu/LexUriServ/LexUriServ.do?uri=CONSLEG:2008R0543:20120720: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agriculture/sites/agriculture/files/milk/policy-instruments/marketing-standards-spreadable-fats_en.pdf" TargetMode="External"/><Relationship Id="rId23" Type="http://schemas.openxmlformats.org/officeDocument/2006/relationships/hyperlink" Target="http://eur-lex.europa.eu/LexUriServ/LexUriServ.do?uri=CELEX:32012R0029:en:NOT" TargetMode="External"/><Relationship Id="rId10" Type="http://schemas.openxmlformats.org/officeDocument/2006/relationships/hyperlink" Target="http://www.coe.int" TargetMode="External"/><Relationship Id="rId19" Type="http://schemas.openxmlformats.org/officeDocument/2006/relationships/hyperlink" Target="http://www.unece.org/trade/agr/welcome.htm" TargetMode="External"/><Relationship Id="rId4" Type="http://schemas.openxmlformats.org/officeDocument/2006/relationships/settings" Target="settings.xml"/><Relationship Id="rId9" Type="http://schemas.openxmlformats.org/officeDocument/2006/relationships/hyperlink" Target="http://www.oecd.org/" TargetMode="External"/><Relationship Id="rId14" Type="http://schemas.openxmlformats.org/officeDocument/2006/relationships/hyperlink" Target="https://ec.europa.eu/agriculture/sites/agriculture/files/milk/policy-instruments/marketing-standards-drinking-milk_en.pdf" TargetMode="External"/><Relationship Id="rId22" Type="http://schemas.openxmlformats.org/officeDocument/2006/relationships/hyperlink" Target="http://eur-lex.europa.eu/LexUriServ/LexUriServ.do?uri=CELEX:32013R1335: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Stagiaire1</dc:creator>
  <cp:lastModifiedBy>MAC</cp:lastModifiedBy>
  <cp:revision>3</cp:revision>
  <dcterms:created xsi:type="dcterms:W3CDTF">2018-04-30T13:53:00Z</dcterms:created>
  <dcterms:modified xsi:type="dcterms:W3CDTF">2018-04-30T13:57:00Z</dcterms:modified>
</cp:coreProperties>
</file>